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4687" w:rsidRDefault="00AE0F87" w:rsidP="002152A4">
      <w:pPr>
        <w:pStyle w:val="Nadpis6"/>
        <w:tabs>
          <w:tab w:val="left" w:pos="2833"/>
        </w:tabs>
        <w:rPr>
          <w:rFonts w:asciiTheme="minorHAnsi" w:hAnsiTheme="minorHAnsi" w:cstheme="minorHAnsi"/>
          <w:b/>
          <w:caps/>
          <w:sz w:val="28"/>
          <w:szCs w:val="28"/>
        </w:rPr>
      </w:pPr>
      <w:r>
        <w:rPr>
          <w:rFonts w:asciiTheme="minorHAnsi" w:hAnsiTheme="minorHAnsi" w:cstheme="minorHAnsi"/>
          <w:b/>
          <w:caps/>
          <w:sz w:val="28"/>
          <w:szCs w:val="28"/>
        </w:rPr>
        <w:t xml:space="preserve"> </w:t>
      </w:r>
      <w:r w:rsidR="00625DB9">
        <w:rPr>
          <w:rFonts w:asciiTheme="minorHAnsi" w:hAnsiTheme="minorHAnsi" w:cstheme="minorHAnsi"/>
          <w:b/>
          <w:caps/>
          <w:sz w:val="28"/>
          <w:szCs w:val="28"/>
        </w:rPr>
        <w:t xml:space="preserve">                                                                                                                                            </w:t>
      </w:r>
      <w:r w:rsidR="00C64687">
        <w:rPr>
          <w:rFonts w:asciiTheme="minorHAnsi" w:hAnsiTheme="minorHAnsi" w:cstheme="minorHAnsi"/>
          <w:b/>
          <w:caps/>
          <w:sz w:val="28"/>
          <w:szCs w:val="28"/>
        </w:rPr>
        <w:tab/>
      </w:r>
    </w:p>
    <w:p w:rsidR="00512998" w:rsidRDefault="00512998" w:rsidP="00512998"/>
    <w:p w:rsidR="00512998" w:rsidRPr="00512998" w:rsidRDefault="00512998" w:rsidP="00512998"/>
    <w:p w:rsidR="00B03009" w:rsidRDefault="00BC0D73" w:rsidP="00512998">
      <w:pPr>
        <w:pBdr>
          <w:top w:val="single" w:sz="4" w:space="1" w:color="auto"/>
          <w:left w:val="single" w:sz="4" w:space="4" w:color="auto"/>
          <w:bottom w:val="single" w:sz="4" w:space="1" w:color="auto"/>
          <w:right w:val="single" w:sz="4" w:space="4" w:color="auto"/>
        </w:pBdr>
        <w:shd w:val="pct5" w:color="auto" w:fill="auto"/>
        <w:spacing w:before="0"/>
        <w:ind w:left="284"/>
        <w:jc w:val="center"/>
        <w:rPr>
          <w:rFonts w:ascii="Calibri" w:hAnsi="Calibri" w:cs="Calibri"/>
          <w:b/>
          <w:caps/>
          <w:sz w:val="28"/>
          <w:szCs w:val="28"/>
        </w:rPr>
      </w:pPr>
      <w:r w:rsidRPr="00BC0D73">
        <w:rPr>
          <w:rFonts w:ascii="Calibri" w:hAnsi="Calibri" w:cs="Calibri"/>
          <w:b/>
          <w:caps/>
          <w:sz w:val="28"/>
          <w:szCs w:val="28"/>
        </w:rPr>
        <w:t>STAVEBNÍ ÚPRAVY OBJEKTU NA PARC.</w:t>
      </w:r>
      <w:r>
        <w:rPr>
          <w:rFonts w:ascii="Calibri" w:hAnsi="Calibri" w:cs="Calibri"/>
          <w:b/>
          <w:caps/>
          <w:sz w:val="28"/>
          <w:szCs w:val="28"/>
        </w:rPr>
        <w:t xml:space="preserve"> </w:t>
      </w:r>
      <w:r w:rsidRPr="00BC0D73">
        <w:rPr>
          <w:rFonts w:ascii="Calibri" w:hAnsi="Calibri" w:cs="Calibri"/>
          <w:b/>
          <w:caps/>
          <w:sz w:val="28"/>
          <w:szCs w:val="28"/>
        </w:rPr>
        <w:t>Č.</w:t>
      </w:r>
      <w:r>
        <w:rPr>
          <w:rFonts w:ascii="Calibri" w:hAnsi="Calibri" w:cs="Calibri"/>
          <w:b/>
          <w:caps/>
          <w:sz w:val="28"/>
          <w:szCs w:val="28"/>
        </w:rPr>
        <w:t xml:space="preserve"> </w:t>
      </w:r>
      <w:r w:rsidRPr="00BC0D73">
        <w:rPr>
          <w:rFonts w:ascii="Calibri" w:hAnsi="Calibri" w:cs="Calibri"/>
          <w:b/>
          <w:caps/>
          <w:sz w:val="28"/>
          <w:szCs w:val="28"/>
        </w:rPr>
        <w:t>ST.</w:t>
      </w:r>
      <w:r>
        <w:rPr>
          <w:rFonts w:ascii="Calibri" w:hAnsi="Calibri" w:cs="Calibri"/>
          <w:b/>
          <w:caps/>
          <w:sz w:val="28"/>
          <w:szCs w:val="28"/>
        </w:rPr>
        <w:t xml:space="preserve"> </w:t>
      </w:r>
      <w:r w:rsidRPr="00BC0D73">
        <w:rPr>
          <w:rFonts w:ascii="Calibri" w:hAnsi="Calibri" w:cs="Calibri"/>
          <w:b/>
          <w:caps/>
          <w:sz w:val="28"/>
          <w:szCs w:val="28"/>
        </w:rPr>
        <w:t xml:space="preserve">134 </w:t>
      </w:r>
      <w:r w:rsidR="00B03009" w:rsidRPr="00B03009">
        <w:rPr>
          <w:rFonts w:ascii="Calibri" w:hAnsi="Calibri" w:cs="Calibri"/>
          <w:b/>
          <w:caps/>
          <w:sz w:val="28"/>
          <w:szCs w:val="28"/>
        </w:rPr>
        <w:t xml:space="preserve"> </w:t>
      </w:r>
    </w:p>
    <w:p w:rsidR="00B03009" w:rsidRDefault="00BC0D73" w:rsidP="00512998">
      <w:pPr>
        <w:pBdr>
          <w:top w:val="single" w:sz="4" w:space="1" w:color="auto"/>
          <w:left w:val="single" w:sz="4" w:space="4" w:color="auto"/>
          <w:bottom w:val="single" w:sz="4" w:space="1" w:color="auto"/>
          <w:right w:val="single" w:sz="4" w:space="4" w:color="auto"/>
        </w:pBdr>
        <w:shd w:val="pct5" w:color="auto" w:fill="auto"/>
        <w:spacing w:before="0"/>
        <w:ind w:left="284"/>
        <w:jc w:val="center"/>
        <w:rPr>
          <w:rFonts w:ascii="Calibri" w:hAnsi="Calibri" w:cs="Calibri"/>
          <w:b/>
          <w:caps/>
          <w:sz w:val="28"/>
          <w:szCs w:val="28"/>
        </w:rPr>
      </w:pPr>
      <w:r w:rsidRPr="00BC0D73">
        <w:rPr>
          <w:rFonts w:ascii="Calibri" w:hAnsi="Calibri" w:cs="Calibri"/>
          <w:b/>
          <w:caps/>
          <w:sz w:val="28"/>
          <w:szCs w:val="28"/>
        </w:rPr>
        <w:t xml:space="preserve">V K.Ú. DOLNÍ VÁCLAVOV - MULTIFUNKČNÍ DŮM </w:t>
      </w:r>
      <w:r w:rsidR="00B03009" w:rsidRPr="00B03009">
        <w:rPr>
          <w:rFonts w:ascii="Calibri" w:hAnsi="Calibri" w:cs="Calibri"/>
          <w:b/>
          <w:caps/>
          <w:sz w:val="28"/>
          <w:szCs w:val="28"/>
        </w:rPr>
        <w:t xml:space="preserve">  </w:t>
      </w:r>
    </w:p>
    <w:p w:rsidR="00B03009" w:rsidRDefault="00B03009" w:rsidP="00512998">
      <w:pPr>
        <w:pBdr>
          <w:top w:val="single" w:sz="4" w:space="1" w:color="auto"/>
          <w:left w:val="single" w:sz="4" w:space="4" w:color="auto"/>
          <w:bottom w:val="single" w:sz="4" w:space="1" w:color="auto"/>
          <w:right w:val="single" w:sz="4" w:space="4" w:color="auto"/>
        </w:pBdr>
        <w:shd w:val="pct5" w:color="auto" w:fill="auto"/>
        <w:spacing w:before="0"/>
        <w:ind w:left="284"/>
        <w:jc w:val="center"/>
        <w:rPr>
          <w:rFonts w:ascii="Calibri" w:hAnsi="Calibri" w:cs="Calibri"/>
          <w:b/>
          <w:caps/>
          <w:sz w:val="28"/>
          <w:szCs w:val="28"/>
        </w:rPr>
      </w:pPr>
      <w:r w:rsidRPr="00B03009">
        <w:rPr>
          <w:rFonts w:ascii="Calibri" w:hAnsi="Calibri" w:cs="Calibri"/>
          <w:b/>
          <w:caps/>
          <w:sz w:val="32"/>
          <w:szCs w:val="32"/>
        </w:rPr>
        <w:t>Část :</w:t>
      </w:r>
    </w:p>
    <w:p w:rsidR="00B03009" w:rsidRPr="00B03009" w:rsidRDefault="00B03009" w:rsidP="00B03009">
      <w:pPr>
        <w:pBdr>
          <w:top w:val="single" w:sz="4" w:space="1" w:color="auto"/>
          <w:left w:val="single" w:sz="4" w:space="4" w:color="auto"/>
          <w:bottom w:val="single" w:sz="4" w:space="1" w:color="auto"/>
          <w:right w:val="single" w:sz="4" w:space="4" w:color="auto"/>
        </w:pBdr>
        <w:shd w:val="pct5" w:color="auto" w:fill="auto"/>
        <w:spacing w:before="0"/>
        <w:ind w:left="284"/>
        <w:jc w:val="center"/>
        <w:rPr>
          <w:rFonts w:ascii="Calibri" w:hAnsi="Calibri" w:cs="Calibri"/>
          <w:b/>
          <w:caps/>
          <w:sz w:val="32"/>
          <w:szCs w:val="32"/>
        </w:rPr>
      </w:pPr>
      <w:r w:rsidRPr="00B03009">
        <w:rPr>
          <w:rFonts w:ascii="Calibri" w:hAnsi="Calibri" w:cs="Calibri"/>
          <w:b/>
          <w:caps/>
          <w:sz w:val="32"/>
          <w:szCs w:val="32"/>
        </w:rPr>
        <w:t xml:space="preserve">  D.1.4.</w:t>
      </w:r>
      <w:r w:rsidR="00BC0D73">
        <w:rPr>
          <w:rFonts w:ascii="Calibri" w:hAnsi="Calibri" w:cs="Calibri"/>
          <w:b/>
          <w:caps/>
          <w:sz w:val="32"/>
          <w:szCs w:val="32"/>
        </w:rPr>
        <w:t>3</w:t>
      </w:r>
      <w:r w:rsidRPr="00B03009">
        <w:rPr>
          <w:rFonts w:ascii="Calibri" w:hAnsi="Calibri" w:cs="Calibri"/>
          <w:b/>
          <w:caps/>
          <w:sz w:val="32"/>
          <w:szCs w:val="32"/>
        </w:rPr>
        <w:t xml:space="preserve"> Silnoproudá elektrotechnika</w:t>
      </w:r>
      <w:r w:rsidR="00BC0D73">
        <w:rPr>
          <w:rFonts w:ascii="Calibri" w:hAnsi="Calibri" w:cs="Calibri"/>
          <w:b/>
          <w:caps/>
          <w:sz w:val="32"/>
          <w:szCs w:val="32"/>
        </w:rPr>
        <w:t>, měření a regulace, elektronické komunikace</w:t>
      </w:r>
      <w:r w:rsidRPr="00B03009">
        <w:rPr>
          <w:rFonts w:ascii="Calibri" w:hAnsi="Calibri" w:cs="Calibri"/>
          <w:b/>
          <w:caps/>
          <w:sz w:val="32"/>
          <w:szCs w:val="32"/>
        </w:rPr>
        <w:t xml:space="preserve">                           </w:t>
      </w:r>
    </w:p>
    <w:p w:rsidR="00512998" w:rsidRDefault="00512998" w:rsidP="00FD4339">
      <w:pPr>
        <w:pBdr>
          <w:bottom w:val="single" w:sz="4" w:space="1" w:color="auto"/>
        </w:pBdr>
        <w:ind w:firstLine="708"/>
        <w:jc w:val="center"/>
        <w:rPr>
          <w:rFonts w:asciiTheme="minorHAnsi" w:hAnsiTheme="minorHAnsi" w:cstheme="minorHAnsi"/>
          <w:b/>
          <w:caps/>
          <w:sz w:val="32"/>
          <w:szCs w:val="32"/>
        </w:rPr>
      </w:pPr>
    </w:p>
    <w:p w:rsidR="00FD4339" w:rsidRPr="00DE6079" w:rsidRDefault="00FD4339" w:rsidP="00FD4339">
      <w:pPr>
        <w:pBdr>
          <w:bottom w:val="single" w:sz="4" w:space="1" w:color="auto"/>
        </w:pBdr>
        <w:ind w:firstLine="708"/>
        <w:jc w:val="center"/>
        <w:rPr>
          <w:rFonts w:asciiTheme="minorHAnsi" w:hAnsiTheme="minorHAnsi" w:cstheme="minorHAnsi"/>
          <w:b/>
          <w:caps/>
          <w:sz w:val="32"/>
          <w:szCs w:val="32"/>
        </w:rPr>
      </w:pPr>
      <w:r>
        <w:rPr>
          <w:rFonts w:asciiTheme="minorHAnsi" w:hAnsiTheme="minorHAnsi" w:cstheme="minorHAnsi"/>
          <w:b/>
          <w:caps/>
          <w:sz w:val="32"/>
          <w:szCs w:val="32"/>
        </w:rPr>
        <w:t>01. technická zpráva</w:t>
      </w:r>
    </w:p>
    <w:p w:rsidR="00687BB2" w:rsidRPr="0086248C" w:rsidRDefault="00B03009" w:rsidP="009B266C">
      <w:pPr>
        <w:pStyle w:val="Nadpis6"/>
        <w:jc w:val="center"/>
        <w:rPr>
          <w:rFonts w:asciiTheme="minorHAnsi" w:hAnsiTheme="minorHAnsi" w:cstheme="minorHAnsi"/>
          <w:b/>
          <w:sz w:val="24"/>
          <w:szCs w:val="24"/>
        </w:rPr>
      </w:pPr>
      <w:r w:rsidRPr="00B03009">
        <w:rPr>
          <w:rFonts w:asciiTheme="minorHAnsi" w:hAnsiTheme="minorHAnsi" w:cstheme="minorHAnsi"/>
          <w:b/>
          <w:sz w:val="24"/>
          <w:szCs w:val="24"/>
        </w:rPr>
        <w:t>DOKUMENTACE PRO V</w:t>
      </w:r>
      <w:r w:rsidR="00850038">
        <w:rPr>
          <w:rFonts w:asciiTheme="minorHAnsi" w:hAnsiTheme="minorHAnsi" w:cstheme="minorHAnsi"/>
          <w:b/>
          <w:sz w:val="24"/>
          <w:szCs w:val="24"/>
        </w:rPr>
        <w:t>ÝBĚR ZHOTOVITELE STAVBY</w:t>
      </w:r>
    </w:p>
    <w:p w:rsidR="002E0581" w:rsidRDefault="002E0581" w:rsidP="002152A4">
      <w:pPr>
        <w:spacing w:after="120"/>
        <w:rPr>
          <w:rFonts w:ascii="Calibri" w:hAnsi="Calibri"/>
          <w:b/>
          <w:u w:val="single"/>
        </w:rPr>
      </w:pPr>
    </w:p>
    <w:p w:rsidR="002152A4" w:rsidRDefault="002152A4" w:rsidP="002152A4">
      <w:pPr>
        <w:spacing w:after="120"/>
        <w:rPr>
          <w:rFonts w:ascii="Calibri" w:hAnsi="Calibri"/>
          <w:b/>
          <w:u w:val="single"/>
        </w:rPr>
      </w:pPr>
      <w:r>
        <w:rPr>
          <w:rFonts w:ascii="Calibri" w:hAnsi="Calibri"/>
          <w:b/>
          <w:u w:val="single"/>
        </w:rPr>
        <w:t>Obsah projektové dokumentace :</w:t>
      </w:r>
    </w:p>
    <w:tbl>
      <w:tblPr>
        <w:tblStyle w:val="Mkatabulky"/>
        <w:tblW w:w="0" w:type="auto"/>
        <w:tblLook w:val="04A0"/>
      </w:tblPr>
      <w:tblGrid>
        <w:gridCol w:w="1101"/>
        <w:gridCol w:w="4677"/>
        <w:gridCol w:w="993"/>
        <w:gridCol w:w="850"/>
      </w:tblGrid>
      <w:tr w:rsidR="002152A4" w:rsidTr="009360D9">
        <w:tc>
          <w:tcPr>
            <w:tcW w:w="1101" w:type="dxa"/>
          </w:tcPr>
          <w:p w:rsidR="002152A4" w:rsidRPr="006E62C4" w:rsidRDefault="002152A4" w:rsidP="009360D9">
            <w:pPr>
              <w:spacing w:before="0"/>
              <w:jc w:val="left"/>
              <w:rPr>
                <w:rFonts w:ascii="Calibri" w:hAnsi="Calibri"/>
                <w:b/>
              </w:rPr>
            </w:pPr>
            <w:r w:rsidRPr="006E62C4">
              <w:rPr>
                <w:rFonts w:ascii="Calibri" w:hAnsi="Calibri"/>
                <w:b/>
              </w:rPr>
              <w:t>Číslo příl.</w:t>
            </w:r>
          </w:p>
        </w:tc>
        <w:tc>
          <w:tcPr>
            <w:tcW w:w="4677" w:type="dxa"/>
          </w:tcPr>
          <w:p w:rsidR="002152A4" w:rsidRPr="006E62C4" w:rsidRDefault="002152A4" w:rsidP="009360D9">
            <w:pPr>
              <w:spacing w:before="0"/>
              <w:jc w:val="left"/>
              <w:rPr>
                <w:rFonts w:ascii="Calibri" w:hAnsi="Calibri"/>
                <w:b/>
              </w:rPr>
            </w:pPr>
            <w:r w:rsidRPr="006E62C4">
              <w:rPr>
                <w:rFonts w:ascii="Calibri" w:hAnsi="Calibri"/>
                <w:b/>
              </w:rPr>
              <w:t>Název</w:t>
            </w:r>
          </w:p>
        </w:tc>
        <w:tc>
          <w:tcPr>
            <w:tcW w:w="993" w:type="dxa"/>
          </w:tcPr>
          <w:p w:rsidR="002152A4" w:rsidRPr="006E62C4" w:rsidRDefault="002152A4" w:rsidP="009360D9">
            <w:pPr>
              <w:spacing w:before="0"/>
              <w:jc w:val="left"/>
              <w:rPr>
                <w:rFonts w:ascii="Calibri" w:hAnsi="Calibri"/>
                <w:b/>
              </w:rPr>
            </w:pPr>
            <w:r w:rsidRPr="006E62C4">
              <w:rPr>
                <w:rFonts w:ascii="Calibri" w:hAnsi="Calibri"/>
                <w:b/>
              </w:rPr>
              <w:t>Měřítko</w:t>
            </w:r>
          </w:p>
        </w:tc>
        <w:tc>
          <w:tcPr>
            <w:tcW w:w="850" w:type="dxa"/>
          </w:tcPr>
          <w:p w:rsidR="002152A4" w:rsidRPr="006E62C4" w:rsidRDefault="002152A4" w:rsidP="009360D9">
            <w:pPr>
              <w:spacing w:before="0"/>
              <w:jc w:val="left"/>
              <w:rPr>
                <w:rFonts w:ascii="Calibri" w:hAnsi="Calibri"/>
                <w:b/>
              </w:rPr>
            </w:pPr>
            <w:r w:rsidRPr="006E62C4">
              <w:rPr>
                <w:rFonts w:ascii="Calibri" w:hAnsi="Calibri"/>
                <w:b/>
              </w:rPr>
              <w:t>Formát</w:t>
            </w:r>
          </w:p>
        </w:tc>
      </w:tr>
      <w:tr w:rsidR="002152A4" w:rsidTr="009360D9">
        <w:tc>
          <w:tcPr>
            <w:tcW w:w="1101" w:type="dxa"/>
          </w:tcPr>
          <w:p w:rsidR="002152A4" w:rsidRPr="002677C2" w:rsidRDefault="002152A4" w:rsidP="009360D9">
            <w:pPr>
              <w:spacing w:before="0"/>
              <w:jc w:val="left"/>
              <w:rPr>
                <w:rFonts w:ascii="Calibri" w:hAnsi="Calibri"/>
              </w:rPr>
            </w:pPr>
            <w:r w:rsidRPr="002677C2">
              <w:rPr>
                <w:rFonts w:ascii="Calibri" w:hAnsi="Calibri"/>
              </w:rPr>
              <w:t>01</w:t>
            </w:r>
          </w:p>
        </w:tc>
        <w:tc>
          <w:tcPr>
            <w:tcW w:w="4677" w:type="dxa"/>
          </w:tcPr>
          <w:p w:rsidR="002152A4" w:rsidRPr="002677C2" w:rsidRDefault="002152A4" w:rsidP="009360D9">
            <w:pPr>
              <w:spacing w:before="0"/>
              <w:jc w:val="left"/>
              <w:rPr>
                <w:rFonts w:ascii="Calibri" w:hAnsi="Calibri"/>
              </w:rPr>
            </w:pPr>
            <w:r w:rsidRPr="002677C2">
              <w:rPr>
                <w:rFonts w:ascii="Calibri" w:hAnsi="Calibri"/>
              </w:rPr>
              <w:t>Technická zpráva</w:t>
            </w:r>
          </w:p>
        </w:tc>
        <w:tc>
          <w:tcPr>
            <w:tcW w:w="993" w:type="dxa"/>
          </w:tcPr>
          <w:p w:rsidR="002152A4" w:rsidRPr="00CD08FC" w:rsidRDefault="002152A4" w:rsidP="009360D9">
            <w:pPr>
              <w:spacing w:before="0"/>
              <w:jc w:val="left"/>
              <w:rPr>
                <w:rFonts w:ascii="Calibri" w:hAnsi="Calibri"/>
              </w:rPr>
            </w:pPr>
            <w:r>
              <w:rPr>
                <w:rFonts w:ascii="Calibri" w:hAnsi="Calibri"/>
              </w:rPr>
              <w:t>-</w:t>
            </w:r>
          </w:p>
        </w:tc>
        <w:tc>
          <w:tcPr>
            <w:tcW w:w="850" w:type="dxa"/>
          </w:tcPr>
          <w:p w:rsidR="002152A4" w:rsidRPr="00CD08FC" w:rsidRDefault="000F60D1" w:rsidP="00E915F4">
            <w:pPr>
              <w:spacing w:before="0"/>
              <w:jc w:val="left"/>
              <w:rPr>
                <w:rFonts w:ascii="Calibri" w:hAnsi="Calibri"/>
              </w:rPr>
            </w:pPr>
            <w:r>
              <w:rPr>
                <w:rFonts w:ascii="Calibri" w:hAnsi="Calibri"/>
              </w:rPr>
              <w:t>1</w:t>
            </w:r>
            <w:r w:rsidR="00E915F4">
              <w:rPr>
                <w:rFonts w:ascii="Calibri" w:hAnsi="Calibri"/>
              </w:rPr>
              <w:t>8</w:t>
            </w:r>
            <w:r w:rsidR="002152A4">
              <w:rPr>
                <w:rFonts w:ascii="Calibri" w:hAnsi="Calibri"/>
              </w:rPr>
              <w:t>xA4</w:t>
            </w:r>
          </w:p>
        </w:tc>
      </w:tr>
      <w:tr w:rsidR="002152A4" w:rsidTr="009360D9">
        <w:tc>
          <w:tcPr>
            <w:tcW w:w="1101" w:type="dxa"/>
          </w:tcPr>
          <w:p w:rsidR="002152A4" w:rsidRPr="002677C2" w:rsidRDefault="002152A4" w:rsidP="00B03009">
            <w:pPr>
              <w:spacing w:before="0"/>
              <w:jc w:val="left"/>
              <w:rPr>
                <w:rFonts w:ascii="Calibri" w:hAnsi="Calibri"/>
              </w:rPr>
            </w:pPr>
            <w:r>
              <w:rPr>
                <w:rFonts w:ascii="Calibri" w:hAnsi="Calibri"/>
              </w:rPr>
              <w:t>0</w:t>
            </w:r>
            <w:r w:rsidR="00B03009">
              <w:rPr>
                <w:rFonts w:ascii="Calibri" w:hAnsi="Calibri"/>
              </w:rPr>
              <w:t>2</w:t>
            </w:r>
          </w:p>
        </w:tc>
        <w:tc>
          <w:tcPr>
            <w:tcW w:w="4677" w:type="dxa"/>
          </w:tcPr>
          <w:p w:rsidR="002152A4" w:rsidRPr="002677C2" w:rsidRDefault="00BC0D73" w:rsidP="00172EA9">
            <w:pPr>
              <w:spacing w:before="0"/>
              <w:jc w:val="left"/>
              <w:rPr>
                <w:rFonts w:ascii="Calibri" w:hAnsi="Calibri"/>
              </w:rPr>
            </w:pPr>
            <w:r>
              <w:rPr>
                <w:rFonts w:ascii="Calibri" w:hAnsi="Calibri"/>
              </w:rPr>
              <w:t xml:space="preserve">Silnoproud - </w:t>
            </w:r>
            <w:r w:rsidR="002152A4">
              <w:rPr>
                <w:rFonts w:ascii="Calibri" w:hAnsi="Calibri"/>
              </w:rPr>
              <w:t>Půdorys 1.</w:t>
            </w:r>
            <w:r w:rsidR="005A068E">
              <w:rPr>
                <w:rFonts w:ascii="Calibri" w:hAnsi="Calibri"/>
              </w:rPr>
              <w:t>NP</w:t>
            </w:r>
            <w:r w:rsidR="001618E3">
              <w:rPr>
                <w:rFonts w:ascii="Calibri" w:hAnsi="Calibri"/>
              </w:rPr>
              <w:t xml:space="preserve"> </w:t>
            </w:r>
          </w:p>
        </w:tc>
        <w:tc>
          <w:tcPr>
            <w:tcW w:w="993" w:type="dxa"/>
          </w:tcPr>
          <w:p w:rsidR="002152A4" w:rsidRPr="00CD08FC" w:rsidRDefault="006219FB" w:rsidP="006219FB">
            <w:pPr>
              <w:spacing w:before="0"/>
              <w:jc w:val="left"/>
              <w:rPr>
                <w:rFonts w:ascii="Calibri" w:hAnsi="Calibri"/>
              </w:rPr>
            </w:pPr>
            <w:r>
              <w:rPr>
                <w:rFonts w:ascii="Calibri" w:hAnsi="Calibri"/>
              </w:rPr>
              <w:t>1:75</w:t>
            </w:r>
          </w:p>
        </w:tc>
        <w:tc>
          <w:tcPr>
            <w:tcW w:w="850" w:type="dxa"/>
          </w:tcPr>
          <w:p w:rsidR="002152A4" w:rsidRPr="00CD08FC" w:rsidRDefault="006219FB" w:rsidP="006219FB">
            <w:pPr>
              <w:spacing w:before="0"/>
              <w:jc w:val="left"/>
              <w:rPr>
                <w:rFonts w:ascii="Calibri" w:hAnsi="Calibri"/>
              </w:rPr>
            </w:pPr>
            <w:r>
              <w:rPr>
                <w:rFonts w:ascii="Calibri" w:hAnsi="Calibri"/>
              </w:rPr>
              <w:t>4</w:t>
            </w:r>
            <w:r w:rsidR="002152A4" w:rsidRPr="00CD08FC">
              <w:rPr>
                <w:rFonts w:ascii="Calibri" w:hAnsi="Calibri"/>
              </w:rPr>
              <w:t>xA4</w:t>
            </w:r>
          </w:p>
        </w:tc>
      </w:tr>
      <w:tr w:rsidR="006219FB" w:rsidTr="009360D9">
        <w:tc>
          <w:tcPr>
            <w:tcW w:w="1101" w:type="dxa"/>
          </w:tcPr>
          <w:p w:rsidR="006219FB" w:rsidRPr="002677C2" w:rsidRDefault="006219FB" w:rsidP="00B03009">
            <w:pPr>
              <w:spacing w:before="0"/>
              <w:jc w:val="left"/>
              <w:rPr>
                <w:rFonts w:ascii="Calibri" w:hAnsi="Calibri"/>
              </w:rPr>
            </w:pPr>
            <w:r>
              <w:rPr>
                <w:rFonts w:ascii="Calibri" w:hAnsi="Calibri"/>
              </w:rPr>
              <w:t>03</w:t>
            </w:r>
          </w:p>
        </w:tc>
        <w:tc>
          <w:tcPr>
            <w:tcW w:w="4677" w:type="dxa"/>
          </w:tcPr>
          <w:p w:rsidR="006219FB" w:rsidRPr="002677C2" w:rsidRDefault="006219FB" w:rsidP="00172EA9">
            <w:pPr>
              <w:spacing w:before="0"/>
              <w:jc w:val="left"/>
              <w:rPr>
                <w:rFonts w:ascii="Calibri" w:hAnsi="Calibri"/>
              </w:rPr>
            </w:pPr>
            <w:r>
              <w:rPr>
                <w:rFonts w:ascii="Calibri" w:hAnsi="Calibri"/>
              </w:rPr>
              <w:t>Silnoproud  - Půdorys 2.NP</w:t>
            </w:r>
          </w:p>
        </w:tc>
        <w:tc>
          <w:tcPr>
            <w:tcW w:w="993" w:type="dxa"/>
          </w:tcPr>
          <w:p w:rsidR="006219FB" w:rsidRPr="00CD08FC" w:rsidRDefault="006219FB" w:rsidP="009F1558">
            <w:pPr>
              <w:spacing w:before="0"/>
              <w:jc w:val="left"/>
              <w:rPr>
                <w:rFonts w:ascii="Calibri" w:hAnsi="Calibri"/>
              </w:rPr>
            </w:pPr>
            <w:r>
              <w:rPr>
                <w:rFonts w:ascii="Calibri" w:hAnsi="Calibri"/>
              </w:rPr>
              <w:t>1:75</w:t>
            </w:r>
          </w:p>
        </w:tc>
        <w:tc>
          <w:tcPr>
            <w:tcW w:w="850" w:type="dxa"/>
          </w:tcPr>
          <w:p w:rsidR="006219FB" w:rsidRPr="00CD08FC" w:rsidRDefault="006219FB" w:rsidP="009F1558">
            <w:pPr>
              <w:spacing w:before="0"/>
              <w:jc w:val="left"/>
              <w:rPr>
                <w:rFonts w:ascii="Calibri" w:hAnsi="Calibri"/>
              </w:rPr>
            </w:pPr>
            <w:r>
              <w:rPr>
                <w:rFonts w:ascii="Calibri" w:hAnsi="Calibri"/>
              </w:rPr>
              <w:t>4</w:t>
            </w:r>
            <w:r w:rsidRPr="00CD08FC">
              <w:rPr>
                <w:rFonts w:ascii="Calibri" w:hAnsi="Calibri"/>
              </w:rPr>
              <w:t>xA4</w:t>
            </w:r>
          </w:p>
        </w:tc>
      </w:tr>
      <w:tr w:rsidR="006219FB" w:rsidTr="009360D9">
        <w:tc>
          <w:tcPr>
            <w:tcW w:w="1101" w:type="dxa"/>
          </w:tcPr>
          <w:p w:rsidR="006219FB" w:rsidRDefault="006219FB" w:rsidP="00BC0D73">
            <w:pPr>
              <w:spacing w:before="0"/>
              <w:jc w:val="left"/>
              <w:rPr>
                <w:rFonts w:ascii="Calibri" w:hAnsi="Calibri"/>
              </w:rPr>
            </w:pPr>
            <w:r>
              <w:rPr>
                <w:rFonts w:ascii="Calibri" w:hAnsi="Calibri"/>
              </w:rPr>
              <w:t>04</w:t>
            </w:r>
          </w:p>
        </w:tc>
        <w:tc>
          <w:tcPr>
            <w:tcW w:w="4677" w:type="dxa"/>
          </w:tcPr>
          <w:p w:rsidR="006219FB" w:rsidRDefault="006219FB" w:rsidP="00172EA9">
            <w:pPr>
              <w:spacing w:before="0"/>
              <w:jc w:val="left"/>
              <w:rPr>
                <w:rFonts w:ascii="Calibri" w:hAnsi="Calibri"/>
              </w:rPr>
            </w:pPr>
            <w:r>
              <w:rPr>
                <w:rFonts w:ascii="Calibri" w:hAnsi="Calibri"/>
              </w:rPr>
              <w:t>Uzemnění, ochrana před bleskem</w:t>
            </w:r>
          </w:p>
        </w:tc>
        <w:tc>
          <w:tcPr>
            <w:tcW w:w="993" w:type="dxa"/>
          </w:tcPr>
          <w:p w:rsidR="006219FB" w:rsidRPr="00CD08FC" w:rsidRDefault="006219FB" w:rsidP="00E44A92">
            <w:pPr>
              <w:spacing w:before="0"/>
              <w:jc w:val="left"/>
              <w:rPr>
                <w:rFonts w:ascii="Calibri" w:hAnsi="Calibri"/>
              </w:rPr>
            </w:pPr>
            <w:r w:rsidRPr="00CD08FC">
              <w:rPr>
                <w:rFonts w:ascii="Calibri" w:hAnsi="Calibri"/>
              </w:rPr>
              <w:t>1:</w:t>
            </w:r>
            <w:r>
              <w:rPr>
                <w:rFonts w:ascii="Calibri" w:hAnsi="Calibri"/>
              </w:rPr>
              <w:t>100</w:t>
            </w:r>
          </w:p>
        </w:tc>
        <w:tc>
          <w:tcPr>
            <w:tcW w:w="850" w:type="dxa"/>
          </w:tcPr>
          <w:p w:rsidR="006219FB" w:rsidRPr="00CD08FC" w:rsidRDefault="006219FB" w:rsidP="00BC0D73">
            <w:pPr>
              <w:spacing w:before="0"/>
              <w:jc w:val="left"/>
              <w:rPr>
                <w:rFonts w:ascii="Calibri" w:hAnsi="Calibri"/>
              </w:rPr>
            </w:pPr>
            <w:r>
              <w:rPr>
                <w:rFonts w:ascii="Calibri" w:hAnsi="Calibri"/>
              </w:rPr>
              <w:t>2</w:t>
            </w:r>
            <w:r w:rsidRPr="00CD08FC">
              <w:rPr>
                <w:rFonts w:ascii="Calibri" w:hAnsi="Calibri"/>
              </w:rPr>
              <w:t>xA4</w:t>
            </w:r>
          </w:p>
        </w:tc>
      </w:tr>
      <w:tr w:rsidR="006A242B" w:rsidTr="009360D9">
        <w:tc>
          <w:tcPr>
            <w:tcW w:w="1101" w:type="dxa"/>
          </w:tcPr>
          <w:p w:rsidR="006A242B" w:rsidRDefault="006A242B" w:rsidP="00BC0D73">
            <w:pPr>
              <w:spacing w:before="0"/>
              <w:jc w:val="left"/>
              <w:rPr>
                <w:rFonts w:ascii="Calibri" w:hAnsi="Calibri"/>
              </w:rPr>
            </w:pPr>
            <w:r>
              <w:rPr>
                <w:rFonts w:ascii="Calibri" w:hAnsi="Calibri"/>
              </w:rPr>
              <w:t>05</w:t>
            </w:r>
          </w:p>
        </w:tc>
        <w:tc>
          <w:tcPr>
            <w:tcW w:w="4677" w:type="dxa"/>
          </w:tcPr>
          <w:p w:rsidR="006A242B" w:rsidRDefault="006A242B" w:rsidP="00172EA9">
            <w:pPr>
              <w:spacing w:before="0"/>
              <w:jc w:val="left"/>
              <w:rPr>
                <w:rFonts w:ascii="Calibri" w:hAnsi="Calibri"/>
              </w:rPr>
            </w:pPr>
            <w:r>
              <w:rPr>
                <w:rFonts w:ascii="Calibri" w:hAnsi="Calibri"/>
              </w:rPr>
              <w:t>Hlavní ochranná přípojnice HOP</w:t>
            </w:r>
          </w:p>
        </w:tc>
        <w:tc>
          <w:tcPr>
            <w:tcW w:w="993" w:type="dxa"/>
          </w:tcPr>
          <w:p w:rsidR="006A242B" w:rsidRPr="00CD08FC" w:rsidRDefault="006A242B" w:rsidP="00E44A92">
            <w:pPr>
              <w:spacing w:before="0"/>
              <w:jc w:val="left"/>
              <w:rPr>
                <w:rFonts w:ascii="Calibri" w:hAnsi="Calibri"/>
              </w:rPr>
            </w:pPr>
            <w:r>
              <w:rPr>
                <w:rFonts w:ascii="Calibri" w:hAnsi="Calibri"/>
              </w:rPr>
              <w:t>-</w:t>
            </w:r>
          </w:p>
        </w:tc>
        <w:tc>
          <w:tcPr>
            <w:tcW w:w="850" w:type="dxa"/>
          </w:tcPr>
          <w:p w:rsidR="006A242B" w:rsidRDefault="00D12183" w:rsidP="00D12183">
            <w:pPr>
              <w:spacing w:before="0"/>
              <w:jc w:val="left"/>
              <w:rPr>
                <w:rFonts w:ascii="Calibri" w:hAnsi="Calibri"/>
              </w:rPr>
            </w:pPr>
            <w:r>
              <w:rPr>
                <w:rFonts w:ascii="Calibri" w:hAnsi="Calibri"/>
              </w:rPr>
              <w:t>1</w:t>
            </w:r>
            <w:r w:rsidRPr="00D12183">
              <w:rPr>
                <w:rFonts w:ascii="Calibri" w:hAnsi="Calibri"/>
              </w:rPr>
              <w:t>xA4</w:t>
            </w:r>
          </w:p>
        </w:tc>
      </w:tr>
      <w:tr w:rsidR="006219FB" w:rsidTr="009360D9">
        <w:tc>
          <w:tcPr>
            <w:tcW w:w="1101" w:type="dxa"/>
          </w:tcPr>
          <w:p w:rsidR="006219FB" w:rsidRDefault="006A242B" w:rsidP="00BC0D73">
            <w:pPr>
              <w:spacing w:before="0"/>
              <w:jc w:val="left"/>
              <w:rPr>
                <w:rFonts w:ascii="Calibri" w:hAnsi="Calibri"/>
              </w:rPr>
            </w:pPr>
            <w:r>
              <w:rPr>
                <w:rFonts w:ascii="Calibri" w:hAnsi="Calibri"/>
              </w:rPr>
              <w:t>06</w:t>
            </w:r>
          </w:p>
        </w:tc>
        <w:tc>
          <w:tcPr>
            <w:tcW w:w="4677" w:type="dxa"/>
          </w:tcPr>
          <w:p w:rsidR="006219FB" w:rsidRDefault="006A242B" w:rsidP="00172EA9">
            <w:pPr>
              <w:spacing w:before="0"/>
              <w:jc w:val="left"/>
              <w:rPr>
                <w:rFonts w:ascii="Calibri" w:hAnsi="Calibri"/>
              </w:rPr>
            </w:pPr>
            <w:r>
              <w:rPr>
                <w:rFonts w:ascii="Calibri" w:hAnsi="Calibri"/>
              </w:rPr>
              <w:t>Rozvaděč RE/HR</w:t>
            </w:r>
          </w:p>
        </w:tc>
        <w:tc>
          <w:tcPr>
            <w:tcW w:w="993" w:type="dxa"/>
          </w:tcPr>
          <w:p w:rsidR="006219FB" w:rsidRPr="00CD08FC" w:rsidRDefault="006A242B" w:rsidP="00E44A92">
            <w:pPr>
              <w:spacing w:before="0"/>
              <w:jc w:val="left"/>
              <w:rPr>
                <w:rFonts w:ascii="Calibri" w:hAnsi="Calibri"/>
              </w:rPr>
            </w:pPr>
            <w:r>
              <w:rPr>
                <w:rFonts w:ascii="Calibri" w:hAnsi="Calibri"/>
              </w:rPr>
              <w:t>-</w:t>
            </w:r>
          </w:p>
        </w:tc>
        <w:tc>
          <w:tcPr>
            <w:tcW w:w="850" w:type="dxa"/>
          </w:tcPr>
          <w:p w:rsidR="006219FB" w:rsidRDefault="00D12183" w:rsidP="00BC0D73">
            <w:pPr>
              <w:spacing w:before="0"/>
              <w:jc w:val="left"/>
              <w:rPr>
                <w:rFonts w:ascii="Calibri" w:hAnsi="Calibri"/>
              </w:rPr>
            </w:pPr>
            <w:r w:rsidRPr="00D12183">
              <w:rPr>
                <w:rFonts w:ascii="Calibri" w:hAnsi="Calibri"/>
              </w:rPr>
              <w:t>2xA4</w:t>
            </w:r>
          </w:p>
        </w:tc>
      </w:tr>
      <w:tr w:rsidR="006A242B" w:rsidTr="009360D9">
        <w:tc>
          <w:tcPr>
            <w:tcW w:w="1101" w:type="dxa"/>
          </w:tcPr>
          <w:p w:rsidR="006A242B" w:rsidRDefault="006A242B" w:rsidP="00BC0D73">
            <w:pPr>
              <w:spacing w:before="0"/>
              <w:jc w:val="left"/>
              <w:rPr>
                <w:rFonts w:ascii="Calibri" w:hAnsi="Calibri"/>
              </w:rPr>
            </w:pPr>
          </w:p>
        </w:tc>
        <w:tc>
          <w:tcPr>
            <w:tcW w:w="4677" w:type="dxa"/>
          </w:tcPr>
          <w:p w:rsidR="006A242B" w:rsidRDefault="006A242B" w:rsidP="00172EA9">
            <w:pPr>
              <w:spacing w:before="0"/>
              <w:jc w:val="left"/>
              <w:rPr>
                <w:rFonts w:ascii="Calibri" w:hAnsi="Calibri"/>
              </w:rPr>
            </w:pPr>
          </w:p>
        </w:tc>
        <w:tc>
          <w:tcPr>
            <w:tcW w:w="993" w:type="dxa"/>
          </w:tcPr>
          <w:p w:rsidR="006A242B" w:rsidRDefault="006A242B" w:rsidP="00E44A92">
            <w:pPr>
              <w:spacing w:before="0"/>
              <w:jc w:val="left"/>
              <w:rPr>
                <w:rFonts w:ascii="Calibri" w:hAnsi="Calibri"/>
              </w:rPr>
            </w:pPr>
          </w:p>
        </w:tc>
        <w:tc>
          <w:tcPr>
            <w:tcW w:w="850" w:type="dxa"/>
          </w:tcPr>
          <w:p w:rsidR="006A242B" w:rsidRDefault="006A242B" w:rsidP="00BC0D73">
            <w:pPr>
              <w:spacing w:before="0"/>
              <w:jc w:val="left"/>
              <w:rPr>
                <w:rFonts w:ascii="Calibri" w:hAnsi="Calibri"/>
              </w:rPr>
            </w:pPr>
          </w:p>
        </w:tc>
      </w:tr>
      <w:tr w:rsidR="006219FB" w:rsidTr="009360D9">
        <w:tc>
          <w:tcPr>
            <w:tcW w:w="1101" w:type="dxa"/>
          </w:tcPr>
          <w:p w:rsidR="006219FB" w:rsidRDefault="006219FB" w:rsidP="006219FB">
            <w:pPr>
              <w:spacing w:before="0"/>
              <w:jc w:val="left"/>
              <w:rPr>
                <w:rFonts w:ascii="Calibri" w:hAnsi="Calibri"/>
              </w:rPr>
            </w:pPr>
            <w:r>
              <w:rPr>
                <w:rFonts w:ascii="Calibri" w:hAnsi="Calibri"/>
              </w:rPr>
              <w:t>20</w:t>
            </w:r>
          </w:p>
        </w:tc>
        <w:tc>
          <w:tcPr>
            <w:tcW w:w="4677" w:type="dxa"/>
          </w:tcPr>
          <w:p w:rsidR="006219FB" w:rsidRPr="002677C2" w:rsidRDefault="006219FB" w:rsidP="00E44A92">
            <w:pPr>
              <w:spacing w:before="0"/>
              <w:jc w:val="left"/>
              <w:rPr>
                <w:rFonts w:ascii="Calibri" w:hAnsi="Calibri"/>
              </w:rPr>
            </w:pPr>
            <w:r>
              <w:rPr>
                <w:rFonts w:ascii="Calibri" w:hAnsi="Calibri"/>
              </w:rPr>
              <w:t xml:space="preserve">Slaboproud - Půdorys 1.NP </w:t>
            </w:r>
          </w:p>
        </w:tc>
        <w:tc>
          <w:tcPr>
            <w:tcW w:w="993" w:type="dxa"/>
          </w:tcPr>
          <w:p w:rsidR="006219FB" w:rsidRPr="00CD08FC" w:rsidRDefault="006219FB" w:rsidP="009F1558">
            <w:pPr>
              <w:spacing w:before="0"/>
              <w:jc w:val="left"/>
              <w:rPr>
                <w:rFonts w:ascii="Calibri" w:hAnsi="Calibri"/>
              </w:rPr>
            </w:pPr>
            <w:r>
              <w:rPr>
                <w:rFonts w:ascii="Calibri" w:hAnsi="Calibri"/>
              </w:rPr>
              <w:t>1:75</w:t>
            </w:r>
          </w:p>
        </w:tc>
        <w:tc>
          <w:tcPr>
            <w:tcW w:w="850" w:type="dxa"/>
          </w:tcPr>
          <w:p w:rsidR="006219FB" w:rsidRPr="00CD08FC" w:rsidRDefault="006219FB" w:rsidP="009F1558">
            <w:pPr>
              <w:spacing w:before="0"/>
              <w:jc w:val="left"/>
              <w:rPr>
                <w:rFonts w:ascii="Calibri" w:hAnsi="Calibri"/>
              </w:rPr>
            </w:pPr>
            <w:r>
              <w:rPr>
                <w:rFonts w:ascii="Calibri" w:hAnsi="Calibri"/>
              </w:rPr>
              <w:t>4</w:t>
            </w:r>
            <w:r w:rsidRPr="00CD08FC">
              <w:rPr>
                <w:rFonts w:ascii="Calibri" w:hAnsi="Calibri"/>
              </w:rPr>
              <w:t>xA4</w:t>
            </w:r>
          </w:p>
        </w:tc>
      </w:tr>
      <w:tr w:rsidR="006219FB" w:rsidTr="009360D9">
        <w:tc>
          <w:tcPr>
            <w:tcW w:w="1101" w:type="dxa"/>
          </w:tcPr>
          <w:p w:rsidR="006219FB" w:rsidRDefault="006219FB" w:rsidP="006219FB">
            <w:pPr>
              <w:spacing w:before="0"/>
              <w:jc w:val="left"/>
              <w:rPr>
                <w:rFonts w:ascii="Calibri" w:hAnsi="Calibri"/>
              </w:rPr>
            </w:pPr>
            <w:r>
              <w:rPr>
                <w:rFonts w:ascii="Calibri" w:hAnsi="Calibri"/>
              </w:rPr>
              <w:t>21</w:t>
            </w:r>
          </w:p>
        </w:tc>
        <w:tc>
          <w:tcPr>
            <w:tcW w:w="4677" w:type="dxa"/>
          </w:tcPr>
          <w:p w:rsidR="006219FB" w:rsidRPr="002677C2" w:rsidRDefault="006219FB" w:rsidP="00E44A92">
            <w:pPr>
              <w:spacing w:before="0"/>
              <w:jc w:val="left"/>
              <w:rPr>
                <w:rFonts w:ascii="Calibri" w:hAnsi="Calibri"/>
              </w:rPr>
            </w:pPr>
            <w:r>
              <w:rPr>
                <w:rFonts w:ascii="Calibri" w:hAnsi="Calibri"/>
              </w:rPr>
              <w:t>Slaboproud - Půdorys 2.NP</w:t>
            </w:r>
          </w:p>
        </w:tc>
        <w:tc>
          <w:tcPr>
            <w:tcW w:w="993" w:type="dxa"/>
          </w:tcPr>
          <w:p w:rsidR="006219FB" w:rsidRPr="00CD08FC" w:rsidRDefault="006219FB" w:rsidP="009F1558">
            <w:pPr>
              <w:spacing w:before="0"/>
              <w:jc w:val="left"/>
              <w:rPr>
                <w:rFonts w:ascii="Calibri" w:hAnsi="Calibri"/>
              </w:rPr>
            </w:pPr>
            <w:r>
              <w:rPr>
                <w:rFonts w:ascii="Calibri" w:hAnsi="Calibri"/>
              </w:rPr>
              <w:t>1:75</w:t>
            </w:r>
          </w:p>
        </w:tc>
        <w:tc>
          <w:tcPr>
            <w:tcW w:w="850" w:type="dxa"/>
          </w:tcPr>
          <w:p w:rsidR="006219FB" w:rsidRPr="00CD08FC" w:rsidRDefault="006219FB" w:rsidP="009F1558">
            <w:pPr>
              <w:spacing w:before="0"/>
              <w:jc w:val="left"/>
              <w:rPr>
                <w:rFonts w:ascii="Calibri" w:hAnsi="Calibri"/>
              </w:rPr>
            </w:pPr>
            <w:r>
              <w:rPr>
                <w:rFonts w:ascii="Calibri" w:hAnsi="Calibri"/>
              </w:rPr>
              <w:t>4</w:t>
            </w:r>
            <w:r w:rsidRPr="00CD08FC">
              <w:rPr>
                <w:rFonts w:ascii="Calibri" w:hAnsi="Calibri"/>
              </w:rPr>
              <w:t>xA4</w:t>
            </w:r>
          </w:p>
        </w:tc>
      </w:tr>
      <w:tr w:rsidR="008E7CF5" w:rsidTr="009360D9">
        <w:tc>
          <w:tcPr>
            <w:tcW w:w="1101" w:type="dxa"/>
          </w:tcPr>
          <w:p w:rsidR="008E7CF5" w:rsidRDefault="008E7CF5" w:rsidP="001174B2">
            <w:pPr>
              <w:spacing w:before="0"/>
              <w:jc w:val="left"/>
              <w:rPr>
                <w:rFonts w:ascii="Calibri" w:hAnsi="Calibri"/>
              </w:rPr>
            </w:pPr>
            <w:r>
              <w:rPr>
                <w:rFonts w:ascii="Calibri" w:hAnsi="Calibri"/>
              </w:rPr>
              <w:t>22</w:t>
            </w:r>
          </w:p>
        </w:tc>
        <w:tc>
          <w:tcPr>
            <w:tcW w:w="4677" w:type="dxa"/>
          </w:tcPr>
          <w:p w:rsidR="008E7CF5" w:rsidRDefault="008E7CF5" w:rsidP="00E44A92">
            <w:pPr>
              <w:spacing w:before="0"/>
              <w:jc w:val="left"/>
              <w:rPr>
                <w:rFonts w:ascii="Calibri" w:hAnsi="Calibri"/>
              </w:rPr>
            </w:pPr>
            <w:r>
              <w:rPr>
                <w:rFonts w:ascii="Calibri" w:hAnsi="Calibri"/>
              </w:rPr>
              <w:t>Schéma rozvodů SK</w:t>
            </w:r>
          </w:p>
        </w:tc>
        <w:tc>
          <w:tcPr>
            <w:tcW w:w="993" w:type="dxa"/>
          </w:tcPr>
          <w:p w:rsidR="008E7CF5" w:rsidRPr="00CD08FC" w:rsidRDefault="008E7CF5" w:rsidP="009F1558">
            <w:pPr>
              <w:spacing w:before="0"/>
              <w:jc w:val="left"/>
              <w:rPr>
                <w:rFonts w:ascii="Calibri" w:hAnsi="Calibri"/>
              </w:rPr>
            </w:pPr>
            <w:r>
              <w:rPr>
                <w:rFonts w:ascii="Calibri" w:hAnsi="Calibri"/>
              </w:rPr>
              <w:t>-</w:t>
            </w:r>
          </w:p>
        </w:tc>
        <w:tc>
          <w:tcPr>
            <w:tcW w:w="850" w:type="dxa"/>
          </w:tcPr>
          <w:p w:rsidR="008E7CF5" w:rsidRPr="00CD08FC" w:rsidRDefault="00F2359B" w:rsidP="00F2359B">
            <w:pPr>
              <w:spacing w:before="0"/>
              <w:jc w:val="left"/>
              <w:rPr>
                <w:rFonts w:ascii="Calibri" w:hAnsi="Calibri"/>
              </w:rPr>
            </w:pPr>
            <w:r>
              <w:rPr>
                <w:rFonts w:ascii="Calibri" w:hAnsi="Calibri"/>
              </w:rPr>
              <w:t>1</w:t>
            </w:r>
            <w:r w:rsidR="008E7CF5" w:rsidRPr="00CD08FC">
              <w:rPr>
                <w:rFonts w:ascii="Calibri" w:hAnsi="Calibri"/>
              </w:rPr>
              <w:t>xA4</w:t>
            </w:r>
          </w:p>
        </w:tc>
      </w:tr>
      <w:tr w:rsidR="008E7CF5" w:rsidTr="009360D9">
        <w:tc>
          <w:tcPr>
            <w:tcW w:w="1101" w:type="dxa"/>
          </w:tcPr>
          <w:p w:rsidR="008E7CF5" w:rsidRDefault="008E7CF5" w:rsidP="001174B2">
            <w:pPr>
              <w:spacing w:before="0"/>
              <w:jc w:val="left"/>
              <w:rPr>
                <w:rFonts w:ascii="Calibri" w:hAnsi="Calibri"/>
              </w:rPr>
            </w:pPr>
            <w:r>
              <w:rPr>
                <w:rFonts w:ascii="Calibri" w:hAnsi="Calibri"/>
              </w:rPr>
              <w:t>23</w:t>
            </w:r>
          </w:p>
        </w:tc>
        <w:tc>
          <w:tcPr>
            <w:tcW w:w="4677" w:type="dxa"/>
          </w:tcPr>
          <w:p w:rsidR="008E7CF5" w:rsidRDefault="008E7CF5" w:rsidP="00E44A92">
            <w:pPr>
              <w:spacing w:before="0"/>
              <w:jc w:val="left"/>
              <w:rPr>
                <w:rFonts w:ascii="Calibri" w:hAnsi="Calibri"/>
              </w:rPr>
            </w:pPr>
            <w:r>
              <w:rPr>
                <w:rFonts w:ascii="Calibri" w:hAnsi="Calibri"/>
              </w:rPr>
              <w:t>Schéma rozvodů EZS</w:t>
            </w:r>
          </w:p>
        </w:tc>
        <w:tc>
          <w:tcPr>
            <w:tcW w:w="993" w:type="dxa"/>
          </w:tcPr>
          <w:p w:rsidR="008E7CF5" w:rsidRPr="00CD08FC" w:rsidRDefault="008E7CF5" w:rsidP="009F1558">
            <w:pPr>
              <w:spacing w:before="0"/>
              <w:jc w:val="left"/>
              <w:rPr>
                <w:rFonts w:ascii="Calibri" w:hAnsi="Calibri"/>
              </w:rPr>
            </w:pPr>
            <w:r>
              <w:rPr>
                <w:rFonts w:ascii="Calibri" w:hAnsi="Calibri"/>
              </w:rPr>
              <w:t>-</w:t>
            </w:r>
          </w:p>
        </w:tc>
        <w:tc>
          <w:tcPr>
            <w:tcW w:w="850" w:type="dxa"/>
          </w:tcPr>
          <w:p w:rsidR="008E7CF5" w:rsidRPr="00CD08FC" w:rsidRDefault="00A15F0B" w:rsidP="00A15F0B">
            <w:pPr>
              <w:spacing w:before="0"/>
              <w:jc w:val="left"/>
              <w:rPr>
                <w:rFonts w:ascii="Calibri" w:hAnsi="Calibri"/>
              </w:rPr>
            </w:pPr>
            <w:r>
              <w:rPr>
                <w:rFonts w:ascii="Calibri" w:hAnsi="Calibri"/>
              </w:rPr>
              <w:t>2</w:t>
            </w:r>
            <w:r w:rsidR="008E7CF5" w:rsidRPr="00CD08FC">
              <w:rPr>
                <w:rFonts w:ascii="Calibri" w:hAnsi="Calibri"/>
              </w:rPr>
              <w:t>xA4</w:t>
            </w:r>
          </w:p>
        </w:tc>
      </w:tr>
    </w:tbl>
    <w:p w:rsidR="00BC0D73" w:rsidRDefault="00BC0D73" w:rsidP="004D0DF7">
      <w:pPr>
        <w:pStyle w:val="Zkladntext"/>
      </w:pPr>
    </w:p>
    <w:p w:rsidR="00B14FB3" w:rsidRDefault="00B14FB3" w:rsidP="004D0DF7">
      <w:pPr>
        <w:pStyle w:val="Zkladntext"/>
      </w:pPr>
    </w:p>
    <w:p w:rsidR="00655543" w:rsidRDefault="00DE6079" w:rsidP="004D0DF7">
      <w:pPr>
        <w:pStyle w:val="Zkladntext"/>
      </w:pPr>
      <w:r>
        <w:rPr>
          <w:noProof/>
        </w:rPr>
        <w:drawing>
          <wp:anchor distT="0" distB="0" distL="114300" distR="114300" simplePos="0" relativeHeight="251659264" behindDoc="1" locked="0" layoutInCell="0" allowOverlap="0">
            <wp:simplePos x="0" y="0"/>
            <wp:positionH relativeFrom="column">
              <wp:posOffset>3070282</wp:posOffset>
            </wp:positionH>
            <wp:positionV relativeFrom="paragraph">
              <wp:posOffset>212810</wp:posOffset>
            </wp:positionV>
            <wp:extent cx="741414" cy="443552"/>
            <wp:effectExtent l="19050" t="0" r="1536" b="0"/>
            <wp:wrapNone/>
            <wp:docPr id="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41414" cy="443552"/>
                    </a:xfrm>
                    <a:prstGeom prst="rect">
                      <a:avLst/>
                    </a:prstGeom>
                    <a:noFill/>
                    <a:ln w="9525">
                      <a:noFill/>
                      <a:miter lim="800000"/>
                      <a:headEnd/>
                      <a:tailEnd/>
                    </a:ln>
                  </pic:spPr>
                </pic:pic>
              </a:graphicData>
            </a:graphic>
          </wp:anchor>
        </w:drawing>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tblPr>
      <w:tblGrid>
        <w:gridCol w:w="1242"/>
        <w:gridCol w:w="967"/>
        <w:gridCol w:w="2210"/>
        <w:gridCol w:w="2210"/>
        <w:gridCol w:w="1291"/>
        <w:gridCol w:w="1292"/>
      </w:tblGrid>
      <w:tr w:rsidR="00422FCB" w:rsidTr="0074443D">
        <w:tc>
          <w:tcPr>
            <w:tcW w:w="2209" w:type="dxa"/>
            <w:gridSpan w:val="2"/>
            <w:tcBorders>
              <w:top w:val="single" w:sz="12" w:space="0" w:color="000000"/>
            </w:tcBorders>
          </w:tcPr>
          <w:p w:rsidR="00422FCB" w:rsidRDefault="006A6CB4" w:rsidP="006A6CB4">
            <w:pPr>
              <w:spacing w:before="0"/>
            </w:pPr>
            <w:r>
              <w:rPr>
                <w:rFonts w:ascii="Calibri" w:hAnsi="Calibri" w:cs="Arial"/>
                <w:sz w:val="16"/>
                <w:szCs w:val="16"/>
              </w:rPr>
              <w:t>Autor projektu</w:t>
            </w:r>
            <w:r w:rsidR="00422FCB" w:rsidRPr="00B93A41">
              <w:rPr>
                <w:rFonts w:ascii="Calibri" w:hAnsi="Calibri" w:cs="Arial"/>
                <w:sz w:val="16"/>
                <w:szCs w:val="16"/>
              </w:rPr>
              <w:t xml:space="preserve"> :       :            </w:t>
            </w:r>
          </w:p>
        </w:tc>
        <w:tc>
          <w:tcPr>
            <w:tcW w:w="2210" w:type="dxa"/>
            <w:tcBorders>
              <w:top w:val="single" w:sz="12" w:space="0" w:color="000000"/>
            </w:tcBorders>
          </w:tcPr>
          <w:p w:rsidR="00422FCB" w:rsidRPr="00B93A41" w:rsidRDefault="00422FCB" w:rsidP="006A6CB4">
            <w:pPr>
              <w:spacing w:before="20"/>
              <w:rPr>
                <w:rFonts w:ascii="Calibri" w:hAnsi="Calibri" w:cs="Arial"/>
                <w:sz w:val="16"/>
                <w:szCs w:val="16"/>
              </w:rPr>
            </w:pPr>
            <w:r w:rsidRPr="00B93A41">
              <w:rPr>
                <w:rFonts w:ascii="Calibri" w:hAnsi="Calibri" w:cs="Arial"/>
                <w:sz w:val="16"/>
                <w:szCs w:val="16"/>
              </w:rPr>
              <w:t xml:space="preserve">Ing. </w:t>
            </w:r>
            <w:r w:rsidR="006A6CB4">
              <w:rPr>
                <w:rFonts w:ascii="Calibri" w:hAnsi="Calibri" w:cs="Arial"/>
                <w:sz w:val="16"/>
                <w:szCs w:val="16"/>
              </w:rPr>
              <w:t>Josef Kovář</w:t>
            </w:r>
          </w:p>
        </w:tc>
        <w:tc>
          <w:tcPr>
            <w:tcW w:w="2210" w:type="dxa"/>
            <w:tcBorders>
              <w:top w:val="single" w:sz="12" w:space="0" w:color="000000"/>
              <w:right w:val="single" w:sz="12" w:space="0" w:color="auto"/>
            </w:tcBorders>
          </w:tcPr>
          <w:p w:rsidR="00422FCB" w:rsidRPr="00B93A41" w:rsidRDefault="00422FCB" w:rsidP="00F55CA5">
            <w:pPr>
              <w:spacing w:before="0"/>
              <w:rPr>
                <w:rFonts w:ascii="Calibri" w:hAnsi="Calibri" w:cs="Arial"/>
                <w:sz w:val="16"/>
                <w:szCs w:val="16"/>
              </w:rPr>
            </w:pPr>
          </w:p>
        </w:tc>
        <w:tc>
          <w:tcPr>
            <w:tcW w:w="2583" w:type="dxa"/>
            <w:gridSpan w:val="2"/>
            <w:vMerge w:val="restart"/>
            <w:tcBorders>
              <w:top w:val="single" w:sz="12" w:space="0" w:color="auto"/>
              <w:left w:val="single" w:sz="12" w:space="0" w:color="auto"/>
              <w:bottom w:val="single" w:sz="12" w:space="0" w:color="auto"/>
              <w:right w:val="single" w:sz="12" w:space="0" w:color="auto"/>
            </w:tcBorders>
          </w:tcPr>
          <w:p w:rsidR="00422FCB" w:rsidRPr="004D59C9" w:rsidRDefault="00422FCB" w:rsidP="00E64D58">
            <w:pPr>
              <w:jc w:val="center"/>
              <w:rPr>
                <w:rFonts w:ascii="Calibri" w:hAnsi="Calibri" w:cs="Arial"/>
                <w:b/>
              </w:rPr>
            </w:pPr>
            <w:r w:rsidRPr="004D59C9">
              <w:rPr>
                <w:rFonts w:ascii="Calibri" w:hAnsi="Calibri" w:cs="Arial"/>
                <w:b/>
              </w:rPr>
              <w:t>Ing. Zdeněk Novák – NOVEL</w:t>
            </w:r>
          </w:p>
          <w:p w:rsidR="00422FCB" w:rsidRPr="00B93A41" w:rsidRDefault="00422FCB" w:rsidP="00F55CA5">
            <w:pPr>
              <w:spacing w:before="0"/>
              <w:jc w:val="center"/>
              <w:rPr>
                <w:rFonts w:ascii="Calibri" w:hAnsi="Calibri" w:cs="Arial"/>
                <w:b/>
                <w:i/>
                <w:sz w:val="14"/>
                <w:szCs w:val="14"/>
              </w:rPr>
            </w:pPr>
            <w:r w:rsidRPr="00B93A41">
              <w:rPr>
                <w:rFonts w:ascii="Calibri" w:hAnsi="Calibri" w:cs="Arial"/>
                <w:b/>
                <w:i/>
                <w:sz w:val="14"/>
                <w:szCs w:val="14"/>
              </w:rPr>
              <w:t>Obchodně tech. a projekční kancelář</w:t>
            </w:r>
          </w:p>
          <w:p w:rsidR="00422FCB" w:rsidRPr="00B93A41" w:rsidRDefault="00422FCB" w:rsidP="00F55CA5">
            <w:pPr>
              <w:spacing w:before="0"/>
              <w:jc w:val="center"/>
              <w:rPr>
                <w:rFonts w:ascii="Calibri" w:hAnsi="Calibri" w:cs="Arial"/>
                <w:sz w:val="14"/>
                <w:szCs w:val="14"/>
              </w:rPr>
            </w:pPr>
            <w:r>
              <w:rPr>
                <w:rFonts w:ascii="Calibri" w:hAnsi="Calibri" w:cs="Arial"/>
                <w:sz w:val="14"/>
                <w:szCs w:val="14"/>
              </w:rPr>
              <w:t>A.Gavlase 111/32, 700 30</w:t>
            </w:r>
            <w:r w:rsidRPr="00B93A41">
              <w:rPr>
                <w:rFonts w:ascii="Calibri" w:hAnsi="Calibri" w:cs="Arial"/>
                <w:sz w:val="14"/>
                <w:szCs w:val="14"/>
              </w:rPr>
              <w:t xml:space="preserve"> Ostrava</w:t>
            </w:r>
          </w:p>
          <w:p w:rsidR="00422FCB" w:rsidRDefault="00422FCB" w:rsidP="00F55CA5">
            <w:pPr>
              <w:spacing w:before="0"/>
              <w:jc w:val="center"/>
            </w:pPr>
            <w:r w:rsidRPr="00B93A41">
              <w:rPr>
                <w:rFonts w:ascii="Calibri" w:hAnsi="Calibri" w:cs="Arial"/>
                <w:sz w:val="14"/>
                <w:szCs w:val="14"/>
              </w:rPr>
              <w:t>tel.: +420 603 448 517, novel@tiscali.cz</w:t>
            </w:r>
          </w:p>
        </w:tc>
      </w:tr>
      <w:tr w:rsidR="00422FCB" w:rsidTr="0074443D">
        <w:tc>
          <w:tcPr>
            <w:tcW w:w="2209" w:type="dxa"/>
            <w:gridSpan w:val="2"/>
          </w:tcPr>
          <w:p w:rsidR="00422FCB" w:rsidRPr="00B93A41" w:rsidRDefault="006A6CB4" w:rsidP="006A6CB4">
            <w:pPr>
              <w:spacing w:before="0"/>
              <w:rPr>
                <w:rFonts w:ascii="Calibri" w:hAnsi="Calibri" w:cs="Arial"/>
                <w:sz w:val="16"/>
                <w:szCs w:val="16"/>
              </w:rPr>
            </w:pPr>
            <w:r>
              <w:rPr>
                <w:rFonts w:ascii="Calibri" w:hAnsi="Calibri" w:cs="Arial"/>
                <w:sz w:val="16"/>
                <w:szCs w:val="16"/>
              </w:rPr>
              <w:t>Zodpov. proj. profese</w:t>
            </w:r>
            <w:r w:rsidR="00422FCB" w:rsidRPr="00B93A41">
              <w:rPr>
                <w:rFonts w:ascii="Calibri" w:hAnsi="Calibri" w:cs="Arial"/>
                <w:sz w:val="16"/>
                <w:szCs w:val="16"/>
              </w:rPr>
              <w:t xml:space="preserve"> :            </w:t>
            </w:r>
          </w:p>
        </w:tc>
        <w:tc>
          <w:tcPr>
            <w:tcW w:w="2210" w:type="dxa"/>
            <w:tcBorders>
              <w:bottom w:val="single" w:sz="4" w:space="0" w:color="000000"/>
            </w:tcBorders>
          </w:tcPr>
          <w:p w:rsidR="00422FCB" w:rsidRPr="00B93A41" w:rsidRDefault="00422FCB" w:rsidP="00F55CA5">
            <w:pPr>
              <w:spacing w:before="0"/>
              <w:rPr>
                <w:rFonts w:ascii="Calibri" w:hAnsi="Calibri" w:cs="Arial"/>
                <w:sz w:val="16"/>
                <w:szCs w:val="16"/>
              </w:rPr>
            </w:pPr>
            <w:r w:rsidRPr="00B93A41">
              <w:rPr>
                <w:rFonts w:ascii="Calibri" w:hAnsi="Calibri" w:cs="Arial"/>
                <w:sz w:val="16"/>
                <w:szCs w:val="16"/>
              </w:rPr>
              <w:t>Ing. Zdeněk Novák</w:t>
            </w:r>
          </w:p>
        </w:tc>
        <w:tc>
          <w:tcPr>
            <w:tcW w:w="2210" w:type="dxa"/>
            <w:tcBorders>
              <w:bottom w:val="single" w:sz="4" w:space="0" w:color="000000"/>
              <w:right w:val="single" w:sz="12" w:space="0" w:color="auto"/>
            </w:tcBorders>
          </w:tcPr>
          <w:p w:rsidR="00422FCB" w:rsidRPr="00B93A41" w:rsidRDefault="00422FCB" w:rsidP="00F55CA5">
            <w:pPr>
              <w:spacing w:before="0"/>
              <w:rPr>
                <w:rFonts w:ascii="Calibri" w:hAnsi="Calibri" w:cs="Arial"/>
                <w:sz w:val="16"/>
                <w:szCs w:val="16"/>
              </w:rPr>
            </w:pPr>
          </w:p>
        </w:tc>
        <w:tc>
          <w:tcPr>
            <w:tcW w:w="2583" w:type="dxa"/>
            <w:gridSpan w:val="2"/>
            <w:vMerge/>
            <w:tcBorders>
              <w:top w:val="nil"/>
              <w:left w:val="single" w:sz="12" w:space="0" w:color="auto"/>
              <w:bottom w:val="single" w:sz="12" w:space="0" w:color="auto"/>
              <w:right w:val="single" w:sz="12" w:space="0" w:color="auto"/>
            </w:tcBorders>
          </w:tcPr>
          <w:p w:rsidR="00422FCB" w:rsidRDefault="00422FCB" w:rsidP="00F55CA5"/>
        </w:tc>
      </w:tr>
      <w:tr w:rsidR="00C62F05" w:rsidTr="0074443D">
        <w:tc>
          <w:tcPr>
            <w:tcW w:w="2209" w:type="dxa"/>
            <w:gridSpan w:val="2"/>
            <w:tcBorders>
              <w:bottom w:val="single" w:sz="4" w:space="0" w:color="000000"/>
            </w:tcBorders>
          </w:tcPr>
          <w:p w:rsidR="00C62F05" w:rsidRPr="00B93A41" w:rsidRDefault="006A6CB4" w:rsidP="006A6CB4">
            <w:pPr>
              <w:spacing w:before="0"/>
              <w:rPr>
                <w:rFonts w:ascii="Calibri" w:hAnsi="Calibri" w:cs="Arial"/>
                <w:sz w:val="16"/>
                <w:szCs w:val="16"/>
              </w:rPr>
            </w:pPr>
            <w:r>
              <w:rPr>
                <w:rFonts w:ascii="Calibri" w:hAnsi="Calibri" w:cs="Arial"/>
                <w:sz w:val="16"/>
                <w:szCs w:val="16"/>
              </w:rPr>
              <w:t>Vypracoval :</w:t>
            </w:r>
            <w:r w:rsidR="00C62F05" w:rsidRPr="00B93A41">
              <w:rPr>
                <w:rFonts w:ascii="Calibri" w:hAnsi="Calibri" w:cs="Arial"/>
                <w:sz w:val="16"/>
                <w:szCs w:val="16"/>
              </w:rPr>
              <w:t xml:space="preserve">  </w:t>
            </w:r>
          </w:p>
        </w:tc>
        <w:tc>
          <w:tcPr>
            <w:tcW w:w="2210" w:type="dxa"/>
            <w:tcBorders>
              <w:top w:val="single" w:sz="4" w:space="0" w:color="000000"/>
              <w:bottom w:val="single" w:sz="4" w:space="0" w:color="000000"/>
              <w:right w:val="single" w:sz="4" w:space="0" w:color="auto"/>
            </w:tcBorders>
          </w:tcPr>
          <w:p w:rsidR="00C62F05" w:rsidRPr="00B93A41" w:rsidRDefault="006A6CB4" w:rsidP="00996E9A">
            <w:pPr>
              <w:spacing w:before="0"/>
              <w:rPr>
                <w:rFonts w:ascii="Calibri" w:hAnsi="Calibri" w:cs="Arial"/>
                <w:sz w:val="16"/>
                <w:szCs w:val="16"/>
              </w:rPr>
            </w:pPr>
            <w:r w:rsidRPr="00B93A41">
              <w:rPr>
                <w:rFonts w:ascii="Calibri" w:hAnsi="Calibri" w:cs="Arial"/>
                <w:sz w:val="16"/>
                <w:szCs w:val="16"/>
              </w:rPr>
              <w:t>Ing. Zdeněk Novák</w:t>
            </w:r>
          </w:p>
        </w:tc>
        <w:tc>
          <w:tcPr>
            <w:tcW w:w="2210" w:type="dxa"/>
            <w:tcBorders>
              <w:top w:val="single" w:sz="4" w:space="0" w:color="000000"/>
              <w:left w:val="single" w:sz="4" w:space="0" w:color="auto"/>
              <w:bottom w:val="single" w:sz="4" w:space="0" w:color="000000"/>
              <w:right w:val="single" w:sz="12" w:space="0" w:color="auto"/>
            </w:tcBorders>
          </w:tcPr>
          <w:p w:rsidR="00C62F05" w:rsidRPr="00B93A41" w:rsidRDefault="00C62F05" w:rsidP="0019601E">
            <w:pPr>
              <w:spacing w:before="0"/>
              <w:rPr>
                <w:rFonts w:ascii="Calibri" w:hAnsi="Calibri" w:cs="Arial"/>
                <w:sz w:val="16"/>
                <w:szCs w:val="16"/>
              </w:rPr>
            </w:pPr>
          </w:p>
        </w:tc>
        <w:tc>
          <w:tcPr>
            <w:tcW w:w="2583" w:type="dxa"/>
            <w:gridSpan w:val="2"/>
            <w:vMerge/>
            <w:tcBorders>
              <w:top w:val="nil"/>
              <w:left w:val="single" w:sz="12" w:space="0" w:color="auto"/>
              <w:bottom w:val="single" w:sz="12" w:space="0" w:color="auto"/>
              <w:right w:val="single" w:sz="12" w:space="0" w:color="auto"/>
            </w:tcBorders>
          </w:tcPr>
          <w:p w:rsidR="00C62F05" w:rsidRDefault="00C62F05" w:rsidP="00F55CA5"/>
        </w:tc>
      </w:tr>
      <w:tr w:rsidR="00422FCB" w:rsidTr="0074443D">
        <w:tc>
          <w:tcPr>
            <w:tcW w:w="2209" w:type="dxa"/>
            <w:gridSpan w:val="2"/>
            <w:tcBorders>
              <w:top w:val="single" w:sz="4" w:space="0" w:color="000000"/>
              <w:bottom w:val="single" w:sz="4" w:space="0" w:color="auto"/>
              <w:right w:val="single" w:sz="4" w:space="0" w:color="auto"/>
            </w:tcBorders>
          </w:tcPr>
          <w:p w:rsidR="00422FCB" w:rsidRPr="00B93A41" w:rsidRDefault="00422FCB" w:rsidP="00F55CA5">
            <w:pPr>
              <w:spacing w:before="0"/>
              <w:rPr>
                <w:rFonts w:ascii="Calibri" w:hAnsi="Calibri" w:cs="Arial"/>
                <w:sz w:val="16"/>
                <w:szCs w:val="16"/>
              </w:rPr>
            </w:pPr>
            <w:r w:rsidRPr="00B93A41">
              <w:rPr>
                <w:rFonts w:ascii="Calibri" w:hAnsi="Calibri" w:cs="Arial"/>
                <w:sz w:val="16"/>
                <w:szCs w:val="16"/>
              </w:rPr>
              <w:t xml:space="preserve">Místo stavby : </w:t>
            </w:r>
          </w:p>
        </w:tc>
        <w:tc>
          <w:tcPr>
            <w:tcW w:w="4420" w:type="dxa"/>
            <w:gridSpan w:val="2"/>
            <w:tcBorders>
              <w:top w:val="single" w:sz="4" w:space="0" w:color="000000"/>
              <w:left w:val="single" w:sz="4" w:space="0" w:color="auto"/>
              <w:bottom w:val="single" w:sz="4" w:space="0" w:color="auto"/>
              <w:right w:val="single" w:sz="12" w:space="0" w:color="auto"/>
            </w:tcBorders>
          </w:tcPr>
          <w:p w:rsidR="00422FCB" w:rsidRPr="00422FCB" w:rsidRDefault="00BC0D73" w:rsidP="00BC0D73">
            <w:pPr>
              <w:spacing w:before="0"/>
              <w:rPr>
                <w:rFonts w:ascii="Calibri" w:hAnsi="Calibri" w:cs="Arial"/>
                <w:sz w:val="16"/>
                <w:szCs w:val="16"/>
              </w:rPr>
            </w:pPr>
            <w:r w:rsidRPr="00BC0D73">
              <w:rPr>
                <w:rFonts w:ascii="Calibri" w:hAnsi="Calibri" w:cs="Arial"/>
                <w:sz w:val="16"/>
                <w:szCs w:val="16"/>
              </w:rPr>
              <w:t>Parc. st. č. 134, kat. úz. Dolní Václavov</w:t>
            </w:r>
          </w:p>
        </w:tc>
        <w:tc>
          <w:tcPr>
            <w:tcW w:w="2583" w:type="dxa"/>
            <w:gridSpan w:val="2"/>
            <w:vMerge/>
            <w:tcBorders>
              <w:top w:val="nil"/>
              <w:left w:val="single" w:sz="12" w:space="0" w:color="auto"/>
              <w:bottom w:val="single" w:sz="12" w:space="0" w:color="auto"/>
              <w:right w:val="single" w:sz="12" w:space="0" w:color="auto"/>
            </w:tcBorders>
          </w:tcPr>
          <w:p w:rsidR="00422FCB" w:rsidRDefault="00422FCB" w:rsidP="00F55CA5"/>
        </w:tc>
      </w:tr>
      <w:tr w:rsidR="00422FCB" w:rsidTr="0074443D">
        <w:tc>
          <w:tcPr>
            <w:tcW w:w="2209" w:type="dxa"/>
            <w:gridSpan w:val="2"/>
            <w:tcBorders>
              <w:top w:val="single" w:sz="4" w:space="0" w:color="auto"/>
              <w:bottom w:val="single" w:sz="12" w:space="0" w:color="000000"/>
              <w:right w:val="single" w:sz="4" w:space="0" w:color="auto"/>
            </w:tcBorders>
          </w:tcPr>
          <w:p w:rsidR="00422FCB" w:rsidRPr="00B93A41" w:rsidRDefault="00422FCB" w:rsidP="00F55CA5">
            <w:pPr>
              <w:spacing w:before="0"/>
              <w:rPr>
                <w:rFonts w:ascii="Calibri" w:hAnsi="Calibri" w:cs="Arial"/>
                <w:sz w:val="16"/>
                <w:szCs w:val="16"/>
              </w:rPr>
            </w:pPr>
            <w:r>
              <w:rPr>
                <w:rFonts w:ascii="Calibri" w:hAnsi="Calibri" w:cs="Arial"/>
                <w:sz w:val="16"/>
                <w:szCs w:val="16"/>
              </w:rPr>
              <w:t>Stavebník :</w:t>
            </w:r>
          </w:p>
        </w:tc>
        <w:tc>
          <w:tcPr>
            <w:tcW w:w="4420" w:type="dxa"/>
            <w:gridSpan w:val="2"/>
            <w:tcBorders>
              <w:top w:val="single" w:sz="4" w:space="0" w:color="auto"/>
              <w:left w:val="single" w:sz="4" w:space="0" w:color="auto"/>
              <w:bottom w:val="single" w:sz="12" w:space="0" w:color="000000"/>
              <w:right w:val="single" w:sz="12" w:space="0" w:color="auto"/>
            </w:tcBorders>
          </w:tcPr>
          <w:p w:rsidR="00422FCB" w:rsidRDefault="00BC0D73" w:rsidP="00C46B97">
            <w:pPr>
              <w:spacing w:before="0"/>
              <w:rPr>
                <w:rFonts w:ascii="Calibri" w:hAnsi="Calibri" w:cs="Arial"/>
                <w:sz w:val="16"/>
                <w:szCs w:val="16"/>
              </w:rPr>
            </w:pPr>
            <w:r w:rsidRPr="00BC0D73">
              <w:rPr>
                <w:rFonts w:ascii="Calibri" w:hAnsi="Calibri" w:cs="Arial"/>
                <w:sz w:val="16"/>
                <w:szCs w:val="16"/>
              </w:rPr>
              <w:t>O</w:t>
            </w:r>
            <w:r>
              <w:rPr>
                <w:rFonts w:ascii="Calibri" w:hAnsi="Calibri" w:cs="Arial"/>
                <w:sz w:val="16"/>
                <w:szCs w:val="16"/>
              </w:rPr>
              <w:t>bec</w:t>
            </w:r>
            <w:r w:rsidRPr="00BC0D73">
              <w:rPr>
                <w:rFonts w:ascii="Calibri" w:hAnsi="Calibri" w:cs="Arial"/>
                <w:sz w:val="16"/>
                <w:szCs w:val="16"/>
              </w:rPr>
              <w:t xml:space="preserve"> </w:t>
            </w:r>
            <w:r>
              <w:rPr>
                <w:rFonts w:ascii="Calibri" w:hAnsi="Calibri" w:cs="Arial"/>
                <w:sz w:val="16"/>
                <w:szCs w:val="16"/>
              </w:rPr>
              <w:t xml:space="preserve"> Václavov u Bruntálu, Horní Václavov u Bruntálu</w:t>
            </w:r>
            <w:r w:rsidRPr="00BC0D73">
              <w:rPr>
                <w:rFonts w:ascii="Calibri" w:hAnsi="Calibri" w:cs="Arial"/>
                <w:sz w:val="16"/>
                <w:szCs w:val="16"/>
              </w:rPr>
              <w:t xml:space="preserve"> 69, 793 41 V</w:t>
            </w:r>
            <w:r w:rsidR="00C46B97">
              <w:rPr>
                <w:rFonts w:ascii="Calibri" w:hAnsi="Calibri" w:cs="Arial"/>
                <w:sz w:val="16"/>
                <w:szCs w:val="16"/>
              </w:rPr>
              <w:t>áclavov u Bruntálu</w:t>
            </w:r>
          </w:p>
        </w:tc>
        <w:tc>
          <w:tcPr>
            <w:tcW w:w="2583" w:type="dxa"/>
            <w:gridSpan w:val="2"/>
            <w:vMerge/>
            <w:tcBorders>
              <w:top w:val="nil"/>
              <w:left w:val="single" w:sz="12" w:space="0" w:color="auto"/>
              <w:bottom w:val="single" w:sz="12" w:space="0" w:color="auto"/>
              <w:right w:val="single" w:sz="12" w:space="0" w:color="auto"/>
            </w:tcBorders>
          </w:tcPr>
          <w:p w:rsidR="00422FCB" w:rsidRDefault="00422FCB" w:rsidP="00F55CA5"/>
        </w:tc>
      </w:tr>
      <w:tr w:rsidR="0075569F" w:rsidTr="0074443D">
        <w:tc>
          <w:tcPr>
            <w:tcW w:w="1242" w:type="dxa"/>
            <w:vMerge w:val="restart"/>
            <w:tcBorders>
              <w:top w:val="single" w:sz="12" w:space="0" w:color="000000"/>
              <w:right w:val="single" w:sz="4" w:space="0" w:color="000000"/>
            </w:tcBorders>
          </w:tcPr>
          <w:p w:rsidR="0075569F" w:rsidRDefault="0075569F" w:rsidP="00C62F05">
            <w:pPr>
              <w:spacing w:before="0"/>
              <w:rPr>
                <w:rFonts w:ascii="Calibri" w:hAnsi="Calibri" w:cs="Arial"/>
                <w:sz w:val="16"/>
                <w:szCs w:val="16"/>
              </w:rPr>
            </w:pPr>
            <w:r w:rsidRPr="00B93A41">
              <w:rPr>
                <w:rFonts w:ascii="Calibri" w:hAnsi="Calibri" w:cs="Arial"/>
                <w:sz w:val="16"/>
                <w:szCs w:val="16"/>
              </w:rPr>
              <w:t>Název akce :</w:t>
            </w:r>
          </w:p>
          <w:p w:rsidR="0075569F" w:rsidRDefault="0075569F" w:rsidP="00300F1B"/>
        </w:tc>
        <w:tc>
          <w:tcPr>
            <w:tcW w:w="5387" w:type="dxa"/>
            <w:gridSpan w:val="3"/>
            <w:vMerge w:val="restart"/>
            <w:tcBorders>
              <w:top w:val="single" w:sz="12" w:space="0" w:color="000000"/>
              <w:left w:val="single" w:sz="4" w:space="0" w:color="000000"/>
              <w:right w:val="single" w:sz="12" w:space="0" w:color="000000"/>
            </w:tcBorders>
          </w:tcPr>
          <w:p w:rsidR="00BC0D73" w:rsidRPr="00BC0D73" w:rsidRDefault="00BC0D73" w:rsidP="00C46B97">
            <w:pPr>
              <w:pBdr>
                <w:top w:val="single" w:sz="4" w:space="1" w:color="auto"/>
                <w:left w:val="single" w:sz="4" w:space="4" w:color="auto"/>
                <w:bottom w:val="single" w:sz="4" w:space="1" w:color="auto"/>
                <w:right w:val="single" w:sz="4" w:space="4" w:color="auto"/>
              </w:pBdr>
              <w:spacing w:before="0"/>
              <w:rPr>
                <w:rFonts w:ascii="Calibri" w:hAnsi="Calibri" w:cs="Calibri"/>
                <w:b/>
                <w:caps/>
              </w:rPr>
            </w:pPr>
            <w:r w:rsidRPr="00BC0D73">
              <w:rPr>
                <w:rFonts w:ascii="Calibri" w:hAnsi="Calibri" w:cs="Calibri"/>
                <w:b/>
                <w:caps/>
              </w:rPr>
              <w:t xml:space="preserve">STAVEBNÍ ÚPRAVY OBJEKTU NA PARC. Č. ST. 134  </w:t>
            </w:r>
          </w:p>
          <w:p w:rsidR="00BC0D73" w:rsidRDefault="00BC0D73" w:rsidP="00C46B97">
            <w:pPr>
              <w:pBdr>
                <w:top w:val="single" w:sz="4" w:space="1" w:color="auto"/>
                <w:left w:val="single" w:sz="4" w:space="4" w:color="auto"/>
                <w:bottom w:val="single" w:sz="4" w:space="1" w:color="auto"/>
                <w:right w:val="single" w:sz="4" w:space="4" w:color="auto"/>
              </w:pBdr>
              <w:spacing w:before="0"/>
              <w:rPr>
                <w:rFonts w:ascii="Calibri" w:hAnsi="Calibri" w:cs="Calibri"/>
                <w:b/>
                <w:caps/>
              </w:rPr>
            </w:pPr>
            <w:r w:rsidRPr="00BC0D73">
              <w:rPr>
                <w:rFonts w:ascii="Calibri" w:hAnsi="Calibri" w:cs="Calibri"/>
                <w:b/>
                <w:caps/>
              </w:rPr>
              <w:t xml:space="preserve">V K.Ú. DOLNÍ VÁCLAVOV - MULTIFUNKČNÍ DŮM   </w:t>
            </w:r>
          </w:p>
          <w:p w:rsidR="006A6CB4" w:rsidRPr="00C46B97" w:rsidRDefault="00C46B97" w:rsidP="006219FB">
            <w:pPr>
              <w:pBdr>
                <w:top w:val="single" w:sz="4" w:space="1" w:color="auto"/>
                <w:left w:val="single" w:sz="4" w:space="4" w:color="auto"/>
                <w:bottom w:val="single" w:sz="4" w:space="1" w:color="auto"/>
                <w:right w:val="single" w:sz="4" w:space="4" w:color="auto"/>
              </w:pBdr>
              <w:spacing w:before="0"/>
              <w:rPr>
                <w:rFonts w:ascii="Calibri" w:hAnsi="Calibri" w:cs="Calibri"/>
                <w:b/>
              </w:rPr>
            </w:pPr>
            <w:r w:rsidRPr="00C46B97">
              <w:rPr>
                <w:rFonts w:ascii="Calibri" w:hAnsi="Calibri" w:cs="Calibri"/>
                <w:b/>
              </w:rPr>
              <w:t>Dokumentace pro v</w:t>
            </w:r>
            <w:r w:rsidR="006219FB">
              <w:rPr>
                <w:rFonts w:ascii="Calibri" w:hAnsi="Calibri" w:cs="Calibri"/>
                <w:b/>
              </w:rPr>
              <w:t>ýběr zhotovitele stavby</w:t>
            </w:r>
          </w:p>
        </w:tc>
        <w:tc>
          <w:tcPr>
            <w:tcW w:w="1291" w:type="dxa"/>
            <w:tcBorders>
              <w:top w:val="single" w:sz="12" w:space="0" w:color="auto"/>
              <w:left w:val="single" w:sz="12" w:space="0" w:color="000000"/>
              <w:bottom w:val="single" w:sz="4" w:space="0" w:color="000000"/>
            </w:tcBorders>
          </w:tcPr>
          <w:p w:rsidR="0075569F" w:rsidRPr="00B93A41" w:rsidRDefault="0075569F" w:rsidP="00422FCB">
            <w:pPr>
              <w:spacing w:before="0"/>
              <w:rPr>
                <w:rFonts w:ascii="Calibri" w:hAnsi="Calibri" w:cs="Arial"/>
                <w:sz w:val="16"/>
                <w:szCs w:val="16"/>
              </w:rPr>
            </w:pPr>
            <w:r>
              <w:rPr>
                <w:rFonts w:ascii="Calibri" w:hAnsi="Calibri" w:cs="Arial"/>
                <w:sz w:val="16"/>
                <w:szCs w:val="16"/>
              </w:rPr>
              <w:t>Datum :</w:t>
            </w:r>
          </w:p>
        </w:tc>
        <w:tc>
          <w:tcPr>
            <w:tcW w:w="1292" w:type="dxa"/>
            <w:tcBorders>
              <w:top w:val="single" w:sz="12" w:space="0" w:color="auto"/>
              <w:bottom w:val="single" w:sz="4" w:space="0" w:color="000000"/>
            </w:tcBorders>
          </w:tcPr>
          <w:p w:rsidR="0075569F" w:rsidRPr="00B93A41" w:rsidRDefault="00C46B97" w:rsidP="00850038">
            <w:pPr>
              <w:spacing w:before="0"/>
              <w:rPr>
                <w:rFonts w:ascii="Calibri" w:hAnsi="Calibri" w:cs="Arial"/>
                <w:sz w:val="16"/>
                <w:szCs w:val="16"/>
              </w:rPr>
            </w:pPr>
            <w:r>
              <w:rPr>
                <w:rFonts w:ascii="Calibri" w:hAnsi="Calibri" w:cs="Arial"/>
                <w:sz w:val="16"/>
                <w:szCs w:val="16"/>
              </w:rPr>
              <w:t>0</w:t>
            </w:r>
            <w:r w:rsidR="00850038">
              <w:rPr>
                <w:rFonts w:ascii="Calibri" w:hAnsi="Calibri" w:cs="Arial"/>
                <w:sz w:val="16"/>
                <w:szCs w:val="16"/>
              </w:rPr>
              <w:t>6</w:t>
            </w:r>
            <w:r w:rsidR="006A6CB4">
              <w:rPr>
                <w:rFonts w:ascii="Calibri" w:hAnsi="Calibri" w:cs="Arial"/>
                <w:sz w:val="16"/>
                <w:szCs w:val="16"/>
              </w:rPr>
              <w:t>/20</w:t>
            </w:r>
            <w:r>
              <w:rPr>
                <w:rFonts w:ascii="Calibri" w:hAnsi="Calibri" w:cs="Arial"/>
                <w:sz w:val="16"/>
                <w:szCs w:val="16"/>
              </w:rPr>
              <w:t>2</w:t>
            </w:r>
            <w:r w:rsidR="00850038">
              <w:rPr>
                <w:rFonts w:ascii="Calibri" w:hAnsi="Calibri" w:cs="Arial"/>
                <w:sz w:val="16"/>
                <w:szCs w:val="16"/>
              </w:rPr>
              <w:t>3</w:t>
            </w:r>
          </w:p>
        </w:tc>
      </w:tr>
      <w:tr w:rsidR="0075569F" w:rsidTr="00300F1B">
        <w:trPr>
          <w:trHeight w:val="167"/>
        </w:trPr>
        <w:tc>
          <w:tcPr>
            <w:tcW w:w="1242" w:type="dxa"/>
            <w:vMerge/>
            <w:tcBorders>
              <w:right w:val="single" w:sz="4" w:space="0" w:color="000000"/>
            </w:tcBorders>
          </w:tcPr>
          <w:p w:rsidR="0075569F" w:rsidRDefault="0075569F" w:rsidP="00F55CA5"/>
        </w:tc>
        <w:tc>
          <w:tcPr>
            <w:tcW w:w="5387" w:type="dxa"/>
            <w:gridSpan w:val="3"/>
            <w:vMerge/>
            <w:tcBorders>
              <w:left w:val="single" w:sz="4" w:space="0" w:color="000000"/>
              <w:right w:val="single" w:sz="12" w:space="0" w:color="000000"/>
            </w:tcBorders>
          </w:tcPr>
          <w:p w:rsidR="0075569F" w:rsidRDefault="0075569F" w:rsidP="00F55CA5"/>
        </w:tc>
        <w:tc>
          <w:tcPr>
            <w:tcW w:w="1291" w:type="dxa"/>
            <w:tcBorders>
              <w:top w:val="single" w:sz="4" w:space="0" w:color="000000"/>
              <w:left w:val="single" w:sz="12" w:space="0" w:color="000000"/>
              <w:bottom w:val="single" w:sz="4" w:space="0" w:color="000000"/>
            </w:tcBorders>
          </w:tcPr>
          <w:p w:rsidR="0075569F" w:rsidRPr="00B93A41" w:rsidRDefault="0075569F" w:rsidP="00F55CA5">
            <w:pPr>
              <w:spacing w:before="0"/>
              <w:rPr>
                <w:rFonts w:ascii="Calibri" w:hAnsi="Calibri" w:cs="Arial"/>
                <w:sz w:val="16"/>
                <w:szCs w:val="16"/>
              </w:rPr>
            </w:pPr>
            <w:r w:rsidRPr="00B93A41">
              <w:rPr>
                <w:rFonts w:ascii="Calibri" w:hAnsi="Calibri" w:cs="Arial"/>
                <w:sz w:val="16"/>
                <w:szCs w:val="16"/>
              </w:rPr>
              <w:t>Stupeň PD :</w:t>
            </w:r>
          </w:p>
        </w:tc>
        <w:tc>
          <w:tcPr>
            <w:tcW w:w="1292" w:type="dxa"/>
            <w:tcBorders>
              <w:top w:val="single" w:sz="4" w:space="0" w:color="000000"/>
            </w:tcBorders>
          </w:tcPr>
          <w:p w:rsidR="0075569F" w:rsidRPr="00B93A41" w:rsidRDefault="006A6CB4" w:rsidP="00850038">
            <w:pPr>
              <w:spacing w:before="0"/>
              <w:rPr>
                <w:rFonts w:ascii="Calibri" w:hAnsi="Calibri" w:cs="Arial"/>
                <w:sz w:val="16"/>
                <w:szCs w:val="16"/>
              </w:rPr>
            </w:pPr>
            <w:r>
              <w:rPr>
                <w:rFonts w:ascii="Calibri" w:hAnsi="Calibri" w:cs="Arial"/>
                <w:sz w:val="16"/>
                <w:szCs w:val="16"/>
              </w:rPr>
              <w:t>D</w:t>
            </w:r>
            <w:r w:rsidR="00850038">
              <w:rPr>
                <w:rFonts w:ascii="Calibri" w:hAnsi="Calibri" w:cs="Arial"/>
                <w:sz w:val="16"/>
                <w:szCs w:val="16"/>
              </w:rPr>
              <w:t>VZS</w:t>
            </w:r>
          </w:p>
        </w:tc>
      </w:tr>
      <w:tr w:rsidR="0075569F" w:rsidTr="00300F1B">
        <w:trPr>
          <w:trHeight w:val="166"/>
        </w:trPr>
        <w:tc>
          <w:tcPr>
            <w:tcW w:w="1242" w:type="dxa"/>
            <w:vMerge/>
            <w:tcBorders>
              <w:bottom w:val="single" w:sz="4" w:space="0" w:color="auto"/>
              <w:right w:val="single" w:sz="4" w:space="0" w:color="000000"/>
            </w:tcBorders>
          </w:tcPr>
          <w:p w:rsidR="0075569F" w:rsidRDefault="0075569F" w:rsidP="00F55CA5"/>
        </w:tc>
        <w:tc>
          <w:tcPr>
            <w:tcW w:w="5387" w:type="dxa"/>
            <w:gridSpan w:val="3"/>
            <w:vMerge/>
            <w:tcBorders>
              <w:left w:val="single" w:sz="4" w:space="0" w:color="000000"/>
              <w:bottom w:val="single" w:sz="4" w:space="0" w:color="auto"/>
              <w:right w:val="single" w:sz="12" w:space="0" w:color="000000"/>
            </w:tcBorders>
          </w:tcPr>
          <w:p w:rsidR="0075569F" w:rsidRDefault="0075569F" w:rsidP="00F55CA5"/>
        </w:tc>
        <w:tc>
          <w:tcPr>
            <w:tcW w:w="1291" w:type="dxa"/>
            <w:tcBorders>
              <w:top w:val="single" w:sz="4" w:space="0" w:color="000000"/>
              <w:left w:val="single" w:sz="12" w:space="0" w:color="000000"/>
              <w:bottom w:val="single" w:sz="4" w:space="0" w:color="000000"/>
            </w:tcBorders>
          </w:tcPr>
          <w:p w:rsidR="0075569F" w:rsidRPr="00B93A41" w:rsidRDefault="0075569F" w:rsidP="00300F1B">
            <w:pPr>
              <w:spacing w:before="0"/>
              <w:rPr>
                <w:rFonts w:ascii="Calibri" w:hAnsi="Calibri" w:cs="Arial"/>
                <w:sz w:val="16"/>
                <w:szCs w:val="16"/>
              </w:rPr>
            </w:pPr>
            <w:r>
              <w:rPr>
                <w:rFonts w:ascii="Calibri" w:hAnsi="Calibri" w:cs="Arial"/>
                <w:sz w:val="16"/>
                <w:szCs w:val="16"/>
              </w:rPr>
              <w:t>Zak.číslo :</w:t>
            </w:r>
          </w:p>
        </w:tc>
        <w:tc>
          <w:tcPr>
            <w:tcW w:w="1292" w:type="dxa"/>
            <w:tcBorders>
              <w:bottom w:val="single" w:sz="4" w:space="0" w:color="000000"/>
            </w:tcBorders>
          </w:tcPr>
          <w:p w:rsidR="0075569F" w:rsidRPr="00B93A41" w:rsidRDefault="00C46B97" w:rsidP="00C46B97">
            <w:pPr>
              <w:spacing w:before="0"/>
              <w:rPr>
                <w:rFonts w:ascii="Calibri" w:hAnsi="Calibri" w:cs="Arial"/>
                <w:sz w:val="16"/>
                <w:szCs w:val="16"/>
              </w:rPr>
            </w:pPr>
            <w:r>
              <w:rPr>
                <w:rFonts w:ascii="Calibri" w:hAnsi="Calibri" w:cs="Arial"/>
                <w:sz w:val="16"/>
                <w:szCs w:val="16"/>
              </w:rPr>
              <w:t>SB01/2020</w:t>
            </w:r>
          </w:p>
        </w:tc>
      </w:tr>
      <w:tr w:rsidR="0075569F" w:rsidTr="0074443D">
        <w:trPr>
          <w:trHeight w:val="238"/>
        </w:trPr>
        <w:tc>
          <w:tcPr>
            <w:tcW w:w="1242" w:type="dxa"/>
            <w:tcBorders>
              <w:top w:val="single" w:sz="4" w:space="0" w:color="000000"/>
              <w:bottom w:val="single" w:sz="12" w:space="0" w:color="000000"/>
              <w:right w:val="single" w:sz="4" w:space="0" w:color="000000"/>
            </w:tcBorders>
          </w:tcPr>
          <w:p w:rsidR="0075569F" w:rsidRPr="0075569F" w:rsidRDefault="0075569F" w:rsidP="0075569F">
            <w:pPr>
              <w:spacing w:before="0"/>
              <w:rPr>
                <w:rFonts w:ascii="Calibri" w:hAnsi="Calibri" w:cs="Arial"/>
                <w:sz w:val="16"/>
                <w:szCs w:val="16"/>
              </w:rPr>
            </w:pPr>
            <w:r w:rsidRPr="0075569F">
              <w:rPr>
                <w:rFonts w:ascii="Calibri" w:hAnsi="Calibri" w:cs="Arial"/>
                <w:sz w:val="16"/>
                <w:szCs w:val="16"/>
              </w:rPr>
              <w:t>Objekt/ část :</w:t>
            </w:r>
          </w:p>
        </w:tc>
        <w:tc>
          <w:tcPr>
            <w:tcW w:w="5387" w:type="dxa"/>
            <w:gridSpan w:val="3"/>
            <w:tcBorders>
              <w:top w:val="single" w:sz="4" w:space="0" w:color="000000"/>
              <w:left w:val="single" w:sz="4" w:space="0" w:color="000000"/>
              <w:bottom w:val="single" w:sz="12" w:space="0" w:color="000000"/>
              <w:right w:val="single" w:sz="12" w:space="0" w:color="000000"/>
            </w:tcBorders>
          </w:tcPr>
          <w:p w:rsidR="0075569F" w:rsidRPr="0075569F" w:rsidRDefault="006A6CB4" w:rsidP="00BC0D73">
            <w:pPr>
              <w:spacing w:before="0"/>
              <w:rPr>
                <w:rFonts w:ascii="Calibri" w:hAnsi="Calibri" w:cs="Arial"/>
              </w:rPr>
            </w:pPr>
            <w:r w:rsidRPr="006A6CB4">
              <w:rPr>
                <w:rFonts w:ascii="Calibri" w:hAnsi="Calibri" w:cs="Calibri"/>
                <w:b/>
                <w:caps/>
              </w:rPr>
              <w:t>D.1.4.</w:t>
            </w:r>
            <w:r w:rsidR="00BC0D73">
              <w:rPr>
                <w:rFonts w:ascii="Calibri" w:hAnsi="Calibri" w:cs="Calibri"/>
                <w:b/>
                <w:caps/>
              </w:rPr>
              <w:t>3</w:t>
            </w:r>
            <w:r w:rsidRPr="006A6CB4">
              <w:rPr>
                <w:rFonts w:ascii="Calibri" w:hAnsi="Calibri" w:cs="Calibri"/>
                <w:b/>
                <w:caps/>
              </w:rPr>
              <w:t xml:space="preserve"> Silnoproudá elektrotechnika</w:t>
            </w:r>
            <w:r w:rsidR="00BC0D73">
              <w:rPr>
                <w:rFonts w:ascii="Calibri" w:hAnsi="Calibri" w:cs="Calibri"/>
                <w:b/>
                <w:caps/>
              </w:rPr>
              <w:t xml:space="preserve">, měření a regulace, </w:t>
            </w:r>
            <w:r w:rsidRPr="006A6CB4">
              <w:rPr>
                <w:rFonts w:ascii="Calibri" w:hAnsi="Calibri" w:cs="Calibri"/>
                <w:b/>
                <w:caps/>
              </w:rPr>
              <w:t>Elektronické komunikace</w:t>
            </w:r>
          </w:p>
        </w:tc>
        <w:tc>
          <w:tcPr>
            <w:tcW w:w="1291" w:type="dxa"/>
            <w:tcBorders>
              <w:top w:val="single" w:sz="4" w:space="0" w:color="000000"/>
              <w:left w:val="single" w:sz="12" w:space="0" w:color="000000"/>
            </w:tcBorders>
          </w:tcPr>
          <w:p w:rsidR="0075569F" w:rsidRPr="00B93A41" w:rsidRDefault="0075569F" w:rsidP="0075569F">
            <w:pPr>
              <w:spacing w:before="0"/>
              <w:rPr>
                <w:rFonts w:ascii="Calibri" w:hAnsi="Calibri" w:cs="Arial"/>
                <w:sz w:val="16"/>
                <w:szCs w:val="16"/>
              </w:rPr>
            </w:pPr>
            <w:r w:rsidRPr="00B93A41">
              <w:rPr>
                <w:rFonts w:ascii="Calibri" w:hAnsi="Calibri" w:cs="Arial"/>
                <w:sz w:val="16"/>
                <w:szCs w:val="16"/>
              </w:rPr>
              <w:t>Formát :</w:t>
            </w:r>
          </w:p>
        </w:tc>
        <w:tc>
          <w:tcPr>
            <w:tcW w:w="1292" w:type="dxa"/>
            <w:tcBorders>
              <w:top w:val="single" w:sz="4" w:space="0" w:color="000000"/>
            </w:tcBorders>
          </w:tcPr>
          <w:p w:rsidR="0075569F" w:rsidRPr="00B93A41" w:rsidRDefault="00A40FE4" w:rsidP="00E915F4">
            <w:pPr>
              <w:spacing w:before="0"/>
              <w:rPr>
                <w:rFonts w:ascii="Calibri" w:hAnsi="Calibri" w:cs="Arial"/>
                <w:sz w:val="16"/>
                <w:szCs w:val="16"/>
              </w:rPr>
            </w:pPr>
            <w:r>
              <w:rPr>
                <w:rFonts w:ascii="Calibri" w:hAnsi="Calibri" w:cs="Arial"/>
                <w:sz w:val="16"/>
                <w:szCs w:val="16"/>
              </w:rPr>
              <w:t>1</w:t>
            </w:r>
            <w:r w:rsidR="00E915F4">
              <w:rPr>
                <w:rFonts w:ascii="Calibri" w:hAnsi="Calibri" w:cs="Arial"/>
                <w:sz w:val="16"/>
                <w:szCs w:val="16"/>
              </w:rPr>
              <w:t>8</w:t>
            </w:r>
            <w:r w:rsidR="0075569F" w:rsidRPr="00B93A41">
              <w:rPr>
                <w:rFonts w:ascii="Calibri" w:hAnsi="Calibri" w:cs="Arial"/>
                <w:sz w:val="16"/>
                <w:szCs w:val="16"/>
              </w:rPr>
              <w:t>xA4</w:t>
            </w:r>
          </w:p>
        </w:tc>
      </w:tr>
      <w:tr w:rsidR="0075569F" w:rsidTr="0074443D">
        <w:tc>
          <w:tcPr>
            <w:tcW w:w="1242" w:type="dxa"/>
            <w:vMerge w:val="restart"/>
            <w:tcBorders>
              <w:top w:val="single" w:sz="12" w:space="0" w:color="000000"/>
              <w:bottom w:val="single" w:sz="12" w:space="0" w:color="000000"/>
              <w:right w:val="single" w:sz="4" w:space="0" w:color="000000"/>
            </w:tcBorders>
          </w:tcPr>
          <w:p w:rsidR="0075569F" w:rsidRPr="0075569F" w:rsidRDefault="0075569F" w:rsidP="00C62F05">
            <w:pPr>
              <w:spacing w:before="0"/>
              <w:rPr>
                <w:rFonts w:ascii="Calibri" w:hAnsi="Calibri" w:cs="Arial"/>
                <w:sz w:val="16"/>
                <w:szCs w:val="16"/>
              </w:rPr>
            </w:pPr>
            <w:r>
              <w:rPr>
                <w:rFonts w:ascii="Calibri" w:hAnsi="Calibri" w:cs="Arial"/>
                <w:sz w:val="16"/>
                <w:szCs w:val="16"/>
              </w:rPr>
              <w:t>Obsah :</w:t>
            </w:r>
          </w:p>
        </w:tc>
        <w:tc>
          <w:tcPr>
            <w:tcW w:w="5387" w:type="dxa"/>
            <w:gridSpan w:val="3"/>
            <w:vMerge w:val="restart"/>
            <w:tcBorders>
              <w:top w:val="single" w:sz="12" w:space="0" w:color="000000"/>
              <w:left w:val="single" w:sz="4" w:space="0" w:color="000000"/>
              <w:bottom w:val="single" w:sz="12" w:space="0" w:color="000000"/>
              <w:right w:val="single" w:sz="12" w:space="0" w:color="000000"/>
            </w:tcBorders>
          </w:tcPr>
          <w:p w:rsidR="0075569F" w:rsidRPr="009967F1" w:rsidRDefault="00FD4339" w:rsidP="00FD4339">
            <w:pPr>
              <w:jc w:val="center"/>
              <w:rPr>
                <w:sz w:val="24"/>
                <w:szCs w:val="24"/>
              </w:rPr>
            </w:pPr>
            <w:r>
              <w:rPr>
                <w:rFonts w:ascii="Calibri" w:hAnsi="Calibri" w:cs="Calibri"/>
                <w:b/>
                <w:sz w:val="22"/>
                <w:szCs w:val="22"/>
              </w:rPr>
              <w:t xml:space="preserve"> TECHNICKÁ ZPRÁVA</w:t>
            </w:r>
          </w:p>
        </w:tc>
        <w:tc>
          <w:tcPr>
            <w:tcW w:w="1291" w:type="dxa"/>
            <w:tcBorders>
              <w:top w:val="single" w:sz="12" w:space="0" w:color="000000"/>
              <w:left w:val="single" w:sz="12" w:space="0" w:color="000000"/>
              <w:bottom w:val="single" w:sz="4" w:space="0" w:color="000000"/>
            </w:tcBorders>
          </w:tcPr>
          <w:p w:rsidR="0075569F" w:rsidRDefault="0075569F" w:rsidP="00422FCB">
            <w:pPr>
              <w:spacing w:before="0"/>
            </w:pPr>
            <w:r>
              <w:rPr>
                <w:rFonts w:ascii="Calibri" w:hAnsi="Calibri" w:cs="Arial"/>
                <w:sz w:val="16"/>
                <w:szCs w:val="16"/>
              </w:rPr>
              <w:t>Měřítko :</w:t>
            </w:r>
          </w:p>
        </w:tc>
        <w:tc>
          <w:tcPr>
            <w:tcW w:w="1292" w:type="dxa"/>
            <w:tcBorders>
              <w:top w:val="single" w:sz="12" w:space="0" w:color="000000"/>
              <w:bottom w:val="single" w:sz="4" w:space="0" w:color="000000"/>
            </w:tcBorders>
          </w:tcPr>
          <w:p w:rsidR="0075569F" w:rsidRDefault="00FD4339" w:rsidP="00FD4339">
            <w:pPr>
              <w:spacing w:before="0"/>
            </w:pPr>
            <w:r>
              <w:rPr>
                <w:rFonts w:ascii="Calibri" w:hAnsi="Calibri" w:cs="Arial"/>
                <w:sz w:val="16"/>
                <w:szCs w:val="16"/>
              </w:rPr>
              <w:t>Příloha č</w:t>
            </w:r>
            <w:r w:rsidR="0075569F">
              <w:rPr>
                <w:rFonts w:ascii="Calibri" w:hAnsi="Calibri" w:cs="Arial"/>
                <w:sz w:val="16"/>
                <w:szCs w:val="16"/>
              </w:rPr>
              <w:t>íslo</w:t>
            </w:r>
            <w:r w:rsidR="0075569F" w:rsidRPr="00B93A41">
              <w:rPr>
                <w:rFonts w:ascii="Calibri" w:hAnsi="Calibri" w:cs="Arial"/>
                <w:sz w:val="16"/>
                <w:szCs w:val="16"/>
              </w:rPr>
              <w:t xml:space="preserve"> :</w:t>
            </w:r>
          </w:p>
        </w:tc>
      </w:tr>
      <w:tr w:rsidR="0075569F" w:rsidTr="0074443D">
        <w:tc>
          <w:tcPr>
            <w:tcW w:w="1242" w:type="dxa"/>
            <w:vMerge/>
            <w:tcBorders>
              <w:top w:val="nil"/>
              <w:bottom w:val="single" w:sz="12" w:space="0" w:color="000000"/>
              <w:right w:val="single" w:sz="4" w:space="0" w:color="000000"/>
            </w:tcBorders>
          </w:tcPr>
          <w:p w:rsidR="0075569F" w:rsidRDefault="0075569F" w:rsidP="00F55CA5"/>
        </w:tc>
        <w:tc>
          <w:tcPr>
            <w:tcW w:w="5387" w:type="dxa"/>
            <w:gridSpan w:val="3"/>
            <w:vMerge/>
            <w:tcBorders>
              <w:top w:val="nil"/>
              <w:left w:val="single" w:sz="4" w:space="0" w:color="000000"/>
              <w:bottom w:val="single" w:sz="12" w:space="0" w:color="000000"/>
              <w:right w:val="single" w:sz="12" w:space="0" w:color="000000"/>
            </w:tcBorders>
          </w:tcPr>
          <w:p w:rsidR="0075569F" w:rsidRDefault="0075569F" w:rsidP="00F55CA5"/>
        </w:tc>
        <w:tc>
          <w:tcPr>
            <w:tcW w:w="1291" w:type="dxa"/>
            <w:tcBorders>
              <w:top w:val="single" w:sz="4" w:space="0" w:color="000000"/>
              <w:left w:val="single" w:sz="12" w:space="0" w:color="000000"/>
              <w:bottom w:val="single" w:sz="12" w:space="0" w:color="000000"/>
            </w:tcBorders>
          </w:tcPr>
          <w:p w:rsidR="0075569F" w:rsidRDefault="00FD4339" w:rsidP="00F55CA5">
            <w:pPr>
              <w:spacing w:before="0"/>
            </w:pPr>
            <w:r>
              <w:t>-</w:t>
            </w:r>
          </w:p>
        </w:tc>
        <w:tc>
          <w:tcPr>
            <w:tcW w:w="1292" w:type="dxa"/>
            <w:tcBorders>
              <w:top w:val="single" w:sz="4" w:space="0" w:color="000000"/>
              <w:bottom w:val="single" w:sz="12" w:space="0" w:color="000000"/>
            </w:tcBorders>
          </w:tcPr>
          <w:p w:rsidR="0075569F" w:rsidRPr="00DE6079" w:rsidRDefault="00FD4339" w:rsidP="00AB7543">
            <w:pPr>
              <w:spacing w:before="0"/>
              <w:jc w:val="center"/>
              <w:rPr>
                <w:b/>
                <w:sz w:val="36"/>
                <w:szCs w:val="36"/>
              </w:rPr>
            </w:pPr>
            <w:r>
              <w:rPr>
                <w:b/>
                <w:sz w:val="36"/>
                <w:szCs w:val="36"/>
              </w:rPr>
              <w:t>0</w:t>
            </w:r>
            <w:r w:rsidR="0075569F">
              <w:rPr>
                <w:b/>
                <w:sz w:val="36"/>
                <w:szCs w:val="36"/>
              </w:rPr>
              <w:t>1</w:t>
            </w:r>
          </w:p>
        </w:tc>
      </w:tr>
    </w:tbl>
    <w:p w:rsidR="00222246" w:rsidRDefault="00222246" w:rsidP="00222246">
      <w:pPr>
        <w:spacing w:before="0"/>
        <w:rPr>
          <w:rFonts w:asciiTheme="minorHAnsi" w:hAnsiTheme="minorHAnsi" w:cstheme="minorHAnsi"/>
          <w:b/>
          <w:iCs/>
        </w:rPr>
      </w:pPr>
    </w:p>
    <w:p w:rsidR="00BC0D73" w:rsidRDefault="00BC0D73" w:rsidP="00222246">
      <w:pPr>
        <w:spacing w:before="0"/>
        <w:rPr>
          <w:rFonts w:asciiTheme="minorHAnsi" w:hAnsiTheme="minorHAnsi" w:cstheme="minorHAnsi"/>
          <w:b/>
          <w:iCs/>
        </w:rPr>
      </w:pPr>
    </w:p>
    <w:p w:rsidR="00BC0D73" w:rsidRPr="00C213F3" w:rsidRDefault="00BC0D73" w:rsidP="00BC0D73">
      <w:pPr>
        <w:pBdr>
          <w:top w:val="single" w:sz="4" w:space="1" w:color="auto"/>
          <w:left w:val="single" w:sz="4" w:space="4" w:color="auto"/>
          <w:bottom w:val="single" w:sz="4" w:space="1" w:color="auto"/>
          <w:right w:val="single" w:sz="4" w:space="4" w:color="auto"/>
        </w:pBdr>
        <w:shd w:val="pct15" w:color="auto" w:fill="auto"/>
        <w:spacing w:before="0"/>
        <w:jc w:val="center"/>
        <w:rPr>
          <w:rFonts w:asciiTheme="minorHAnsi" w:hAnsiTheme="minorHAnsi"/>
          <w:b/>
          <w:caps/>
          <w:sz w:val="28"/>
          <w:szCs w:val="28"/>
        </w:rPr>
      </w:pPr>
      <w:r w:rsidRPr="00C213F3">
        <w:rPr>
          <w:rFonts w:asciiTheme="minorHAnsi" w:hAnsiTheme="minorHAnsi"/>
          <w:b/>
          <w:caps/>
          <w:sz w:val="28"/>
          <w:szCs w:val="28"/>
        </w:rPr>
        <w:lastRenderedPageBreak/>
        <w:t>01. TECHNICKÁ ZPRÁVA</w:t>
      </w:r>
    </w:p>
    <w:p w:rsidR="00BC0D73" w:rsidRPr="00141DB8" w:rsidRDefault="00BC0D73" w:rsidP="00BC0D73">
      <w:pPr>
        <w:spacing w:before="0"/>
        <w:rPr>
          <w:rFonts w:asciiTheme="minorHAnsi" w:hAnsiTheme="minorHAnsi" w:cstheme="minorHAnsi"/>
          <w:b/>
          <w:iCs/>
        </w:rPr>
      </w:pPr>
    </w:p>
    <w:p w:rsidR="00BC0D73" w:rsidRPr="00D93938" w:rsidRDefault="00BC0D73" w:rsidP="00BC0D73">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Calibri" w:hAnsi="Calibri" w:cs="Calibri"/>
          <w:b/>
          <w:caps/>
        </w:rPr>
      </w:pPr>
      <w:r w:rsidRPr="00D93938">
        <w:rPr>
          <w:rFonts w:ascii="Calibri" w:hAnsi="Calibri" w:cs="Calibri"/>
          <w:b/>
          <w:caps/>
        </w:rPr>
        <w:t>Identifikační údaje stavby, stavebníka, projektanta a základní charakteristika a účel stavby</w:t>
      </w:r>
    </w:p>
    <w:p w:rsidR="00BC0D73" w:rsidRDefault="00BC0D73" w:rsidP="00222246">
      <w:pPr>
        <w:spacing w:before="0"/>
        <w:rPr>
          <w:rFonts w:asciiTheme="minorHAnsi" w:hAnsiTheme="minorHAnsi" w:cstheme="minorHAnsi"/>
          <w:b/>
          <w:iCs/>
        </w:rPr>
      </w:pPr>
    </w:p>
    <w:p w:rsidR="00BC0D73" w:rsidRDefault="00BC0D73" w:rsidP="00222246">
      <w:pPr>
        <w:spacing w:before="0"/>
        <w:rPr>
          <w:rFonts w:asciiTheme="minorHAnsi" w:hAnsiTheme="minorHAnsi" w:cstheme="minorHAnsi"/>
          <w:b/>
          <w:iCs/>
        </w:rPr>
      </w:pPr>
    </w:p>
    <w:p w:rsidR="00222246" w:rsidRPr="00A06C17" w:rsidRDefault="00222246" w:rsidP="00222246">
      <w:pPr>
        <w:spacing w:before="0"/>
        <w:rPr>
          <w:rFonts w:asciiTheme="minorHAnsi" w:hAnsiTheme="minorHAnsi" w:cstheme="minorHAnsi"/>
          <w:b/>
          <w:iCs/>
        </w:rPr>
      </w:pPr>
      <w:r w:rsidRPr="00A06C17">
        <w:rPr>
          <w:rFonts w:asciiTheme="minorHAnsi" w:hAnsiTheme="minorHAnsi" w:cstheme="minorHAnsi"/>
          <w:b/>
          <w:iCs/>
        </w:rPr>
        <w:t>1. Údaje o stavbě</w:t>
      </w:r>
      <w:r>
        <w:rPr>
          <w:rFonts w:asciiTheme="minorHAnsi" w:hAnsiTheme="minorHAnsi" w:cstheme="minorHAnsi"/>
          <w:b/>
          <w:iCs/>
        </w:rPr>
        <w:t xml:space="preserve"> :</w:t>
      </w:r>
    </w:p>
    <w:p w:rsidR="00222246" w:rsidRDefault="00222246" w:rsidP="00222246">
      <w:pPr>
        <w:spacing w:before="0"/>
        <w:ind w:left="709"/>
        <w:rPr>
          <w:rFonts w:ascii="Calibri" w:hAnsi="Calibri" w:cs="Calibri"/>
        </w:rPr>
      </w:pPr>
      <w:r w:rsidRPr="00930414">
        <w:rPr>
          <w:rFonts w:ascii="Calibri" w:hAnsi="Calibri" w:cs="Calibri"/>
        </w:rPr>
        <w:t>Číslo objednávky/</w:t>
      </w:r>
      <w:r>
        <w:rPr>
          <w:rFonts w:ascii="Calibri" w:hAnsi="Calibri" w:cs="Calibri"/>
        </w:rPr>
        <w:t>SoD</w:t>
      </w:r>
      <w:r>
        <w:rPr>
          <w:rFonts w:ascii="Calibri" w:hAnsi="Calibri" w:cs="Calibri"/>
        </w:rPr>
        <w:tab/>
      </w:r>
      <w:r w:rsidRPr="00930414">
        <w:rPr>
          <w:rFonts w:ascii="Calibri" w:hAnsi="Calibri" w:cs="Calibri"/>
        </w:rPr>
        <w:tab/>
      </w:r>
      <w:r w:rsidRPr="00930414">
        <w:rPr>
          <w:rFonts w:ascii="Calibri" w:hAnsi="Calibri" w:cs="Calibri"/>
        </w:rPr>
        <w:tab/>
        <w:t xml:space="preserve">: </w:t>
      </w:r>
      <w:r w:rsidR="00C46B97">
        <w:rPr>
          <w:rFonts w:ascii="Calibri" w:hAnsi="Calibri" w:cs="Calibri"/>
        </w:rPr>
        <w:t>SB01/2020</w:t>
      </w:r>
    </w:p>
    <w:p w:rsidR="00C46B97" w:rsidRPr="00C46B97" w:rsidRDefault="000514F2" w:rsidP="00C46B97">
      <w:pPr>
        <w:spacing w:before="0"/>
        <w:rPr>
          <w:rFonts w:ascii="Calibri" w:hAnsi="Calibri" w:cs="Calibri"/>
          <w:b/>
        </w:rPr>
      </w:pPr>
      <w:r>
        <w:rPr>
          <w:rFonts w:ascii="Calibri" w:hAnsi="Calibri" w:cs="Calibri"/>
        </w:rPr>
        <w:tab/>
      </w:r>
      <w:r w:rsidR="00222246" w:rsidRPr="00C46B97">
        <w:rPr>
          <w:rFonts w:ascii="Calibri" w:hAnsi="Calibri" w:cs="Calibri"/>
        </w:rPr>
        <w:t>Název stavby</w:t>
      </w:r>
      <w:r w:rsidR="00222246" w:rsidRPr="00C46B97">
        <w:rPr>
          <w:rFonts w:ascii="Calibri" w:hAnsi="Calibri" w:cs="Calibri"/>
          <w:b/>
        </w:rPr>
        <w:tab/>
      </w:r>
      <w:r w:rsidR="00222246" w:rsidRPr="00C46B97">
        <w:rPr>
          <w:rFonts w:ascii="Calibri" w:hAnsi="Calibri" w:cs="Calibri"/>
          <w:b/>
        </w:rPr>
        <w:tab/>
      </w:r>
      <w:r w:rsidR="00222246" w:rsidRPr="00C46B97">
        <w:rPr>
          <w:rFonts w:ascii="Calibri" w:hAnsi="Calibri" w:cs="Calibri"/>
          <w:b/>
        </w:rPr>
        <w:tab/>
      </w:r>
      <w:r w:rsidR="00222246" w:rsidRPr="00C46B97">
        <w:rPr>
          <w:rFonts w:ascii="Calibri" w:hAnsi="Calibri" w:cs="Calibri"/>
          <w:b/>
        </w:rPr>
        <w:tab/>
        <w:t xml:space="preserve">: </w:t>
      </w:r>
      <w:r w:rsidR="00C46B97" w:rsidRPr="00C46B97">
        <w:rPr>
          <w:rFonts w:ascii="Calibri" w:hAnsi="Calibri" w:cs="Calibri"/>
          <w:b/>
        </w:rPr>
        <w:t>S</w:t>
      </w:r>
      <w:r w:rsidR="00C46B97">
        <w:rPr>
          <w:rFonts w:ascii="Calibri" w:hAnsi="Calibri" w:cs="Calibri"/>
          <w:b/>
        </w:rPr>
        <w:t xml:space="preserve">tavební úpravy objektu Parc. č. st. 134 v k.ú. Dolní </w:t>
      </w:r>
      <w:r w:rsidR="00C46B97">
        <w:rPr>
          <w:rFonts w:ascii="Calibri" w:hAnsi="Calibri" w:cs="Calibri"/>
          <w:b/>
        </w:rPr>
        <w:tab/>
      </w:r>
      <w:r w:rsidR="00C46B97">
        <w:rPr>
          <w:rFonts w:ascii="Calibri" w:hAnsi="Calibri" w:cs="Calibri"/>
          <w:b/>
        </w:rPr>
        <w:tab/>
      </w:r>
      <w:r w:rsidR="00C46B97">
        <w:rPr>
          <w:rFonts w:ascii="Calibri" w:hAnsi="Calibri" w:cs="Calibri"/>
          <w:b/>
        </w:rPr>
        <w:tab/>
      </w:r>
      <w:r w:rsidR="00C46B97">
        <w:rPr>
          <w:rFonts w:ascii="Calibri" w:hAnsi="Calibri" w:cs="Calibri"/>
          <w:b/>
        </w:rPr>
        <w:tab/>
      </w:r>
      <w:r w:rsidR="00C46B97">
        <w:rPr>
          <w:rFonts w:ascii="Calibri" w:hAnsi="Calibri" w:cs="Calibri"/>
          <w:b/>
        </w:rPr>
        <w:tab/>
      </w:r>
      <w:r w:rsidR="00C46B97">
        <w:rPr>
          <w:rFonts w:ascii="Calibri" w:hAnsi="Calibri" w:cs="Calibri"/>
          <w:b/>
        </w:rPr>
        <w:tab/>
        <w:t xml:space="preserve">   Václavov - Multifunkční dům</w:t>
      </w:r>
      <w:r w:rsidR="00C46B97" w:rsidRPr="00C46B97">
        <w:rPr>
          <w:rFonts w:ascii="Calibri" w:hAnsi="Calibri" w:cs="Calibri"/>
          <w:b/>
        </w:rPr>
        <w:t xml:space="preserve">   </w:t>
      </w:r>
    </w:p>
    <w:p w:rsidR="000514F2" w:rsidRDefault="000514F2" w:rsidP="00222246">
      <w:pPr>
        <w:spacing w:before="0"/>
        <w:rPr>
          <w:rFonts w:asciiTheme="minorHAnsi" w:hAnsiTheme="minorHAnsi" w:cstheme="minorHAnsi"/>
          <w:i/>
          <w:sz w:val="18"/>
          <w:szCs w:val="18"/>
        </w:rPr>
      </w:pPr>
      <w:r>
        <w:rPr>
          <w:rFonts w:ascii="Calibri" w:hAnsi="Calibri" w:cs="Calibri"/>
        </w:rPr>
        <w:tab/>
        <w:t>Část</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r>
        <w:rPr>
          <w:rFonts w:ascii="Calibri" w:hAnsi="Calibri" w:cs="Calibri"/>
        </w:rPr>
        <w:tab/>
      </w:r>
      <w:r w:rsidRPr="00930414">
        <w:rPr>
          <w:rFonts w:ascii="Calibri" w:hAnsi="Calibri" w:cs="Calibri"/>
        </w:rPr>
        <w:t xml:space="preserve">: </w:t>
      </w:r>
      <w:r w:rsidRPr="000514F2">
        <w:rPr>
          <w:rFonts w:ascii="Calibri" w:hAnsi="Calibri" w:cs="Calibri"/>
          <w:b/>
        </w:rPr>
        <w:t>D.1.4.</w:t>
      </w:r>
      <w:r w:rsidR="00C46B97">
        <w:rPr>
          <w:rFonts w:ascii="Calibri" w:hAnsi="Calibri" w:cs="Calibri"/>
          <w:b/>
        </w:rPr>
        <w:t>3</w:t>
      </w:r>
      <w:r w:rsidRPr="000514F2">
        <w:rPr>
          <w:rFonts w:ascii="Calibri" w:hAnsi="Calibri" w:cs="Calibri"/>
          <w:b/>
        </w:rPr>
        <w:t xml:space="preserve"> Silnoproudá elektrotechnika</w:t>
      </w:r>
      <w:r w:rsidR="00C46B97">
        <w:rPr>
          <w:rFonts w:ascii="Calibri" w:hAnsi="Calibri" w:cs="Calibri"/>
          <w:b/>
        </w:rPr>
        <w:t xml:space="preserve">, Měření a regulace, </w:t>
      </w:r>
    </w:p>
    <w:p w:rsidR="000514F2" w:rsidRDefault="000514F2" w:rsidP="00222246">
      <w:pPr>
        <w:spacing w:before="0"/>
        <w:rPr>
          <w:rFonts w:ascii="Calibri" w:hAnsi="Calibri" w:cs="Calibri"/>
          <w:b/>
        </w:rPr>
      </w:pPr>
      <w:r>
        <w:rPr>
          <w:rFonts w:asciiTheme="minorHAnsi" w:hAnsiTheme="minorHAnsi" w:cstheme="minorHAnsi"/>
          <w:i/>
          <w:sz w:val="18"/>
          <w:szCs w:val="18"/>
        </w:rPr>
        <w:tab/>
      </w:r>
      <w:r>
        <w:rPr>
          <w:rFonts w:asciiTheme="minorHAnsi" w:hAnsiTheme="minorHAnsi" w:cstheme="minorHAnsi"/>
          <w:i/>
          <w:sz w:val="18"/>
          <w:szCs w:val="18"/>
        </w:rPr>
        <w:tab/>
      </w:r>
      <w:r>
        <w:rPr>
          <w:rFonts w:asciiTheme="minorHAnsi" w:hAnsiTheme="minorHAnsi" w:cstheme="minorHAnsi"/>
          <w:i/>
          <w:sz w:val="18"/>
          <w:szCs w:val="18"/>
        </w:rPr>
        <w:tab/>
      </w:r>
      <w:r>
        <w:rPr>
          <w:rFonts w:asciiTheme="minorHAnsi" w:hAnsiTheme="minorHAnsi" w:cstheme="minorHAnsi"/>
          <w:i/>
          <w:sz w:val="18"/>
          <w:szCs w:val="18"/>
        </w:rPr>
        <w:tab/>
      </w:r>
      <w:r>
        <w:rPr>
          <w:rFonts w:asciiTheme="minorHAnsi" w:hAnsiTheme="minorHAnsi" w:cstheme="minorHAnsi"/>
          <w:i/>
          <w:sz w:val="18"/>
          <w:szCs w:val="18"/>
        </w:rPr>
        <w:tab/>
      </w:r>
      <w:r>
        <w:rPr>
          <w:rFonts w:asciiTheme="minorHAnsi" w:hAnsiTheme="minorHAnsi" w:cstheme="minorHAnsi"/>
          <w:i/>
          <w:sz w:val="18"/>
          <w:szCs w:val="18"/>
        </w:rPr>
        <w:tab/>
        <w:t xml:space="preserve">  </w:t>
      </w:r>
      <w:r w:rsidRPr="000514F2">
        <w:rPr>
          <w:rFonts w:ascii="Calibri" w:hAnsi="Calibri" w:cs="Calibri"/>
          <w:b/>
        </w:rPr>
        <w:t>Elektronické komunikace</w:t>
      </w:r>
      <w:r w:rsidRPr="004667DE">
        <w:rPr>
          <w:rFonts w:ascii="Calibri" w:hAnsi="Calibri" w:cs="Calibri"/>
          <w:b/>
        </w:rPr>
        <w:t xml:space="preserve"> </w:t>
      </w:r>
    </w:p>
    <w:p w:rsidR="00222246" w:rsidRPr="00E55E1A" w:rsidRDefault="007C1337" w:rsidP="00222246">
      <w:pPr>
        <w:spacing w:before="0"/>
        <w:rPr>
          <w:rFonts w:ascii="Calibri" w:hAnsi="Calibri" w:cs="Calibri"/>
          <w:b/>
        </w:rPr>
      </w:pPr>
      <w:r>
        <w:rPr>
          <w:rFonts w:ascii="Calibri" w:hAnsi="Calibri" w:cs="Calibri"/>
          <w:b/>
        </w:rPr>
        <w:tab/>
      </w:r>
      <w:r w:rsidRPr="00930414">
        <w:rPr>
          <w:rFonts w:ascii="Calibri" w:hAnsi="Calibri" w:cs="Calibri"/>
        </w:rPr>
        <w:t>Charakter stavby</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0514F2">
        <w:rPr>
          <w:rFonts w:ascii="Calibri" w:hAnsi="Calibri" w:cs="Calibri"/>
        </w:rPr>
        <w:t>T</w:t>
      </w:r>
      <w:r w:rsidRPr="00930414">
        <w:rPr>
          <w:rFonts w:ascii="Calibri" w:hAnsi="Calibri" w:cs="Calibri"/>
        </w:rPr>
        <w:t>echnické zařízení budov</w:t>
      </w:r>
      <w:r>
        <w:rPr>
          <w:rFonts w:ascii="Calibri" w:hAnsi="Calibri" w:cs="Calibri"/>
        </w:rPr>
        <w:t xml:space="preserve"> (TZB)</w:t>
      </w:r>
    </w:p>
    <w:p w:rsidR="00222246" w:rsidRPr="00930414" w:rsidRDefault="00222246" w:rsidP="00222246">
      <w:pPr>
        <w:spacing w:before="0"/>
        <w:rPr>
          <w:rFonts w:ascii="Calibri" w:hAnsi="Calibri" w:cs="Calibri"/>
        </w:rPr>
      </w:pPr>
      <w:r w:rsidRPr="00930414">
        <w:rPr>
          <w:rFonts w:ascii="Calibri" w:hAnsi="Calibri" w:cs="Calibri"/>
        </w:rPr>
        <w:tab/>
        <w:t>Místo stavby :</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r>
        <w:rPr>
          <w:rFonts w:ascii="Calibri" w:hAnsi="Calibri" w:cs="Calibri"/>
        </w:rPr>
        <w:t xml:space="preserve"> </w:t>
      </w:r>
    </w:p>
    <w:p w:rsidR="00222246" w:rsidRPr="00930414" w:rsidRDefault="00222246" w:rsidP="00222246">
      <w:pPr>
        <w:spacing w:before="0"/>
        <w:rPr>
          <w:rFonts w:ascii="Calibri" w:hAnsi="Calibri" w:cs="Calibri"/>
        </w:rPr>
      </w:pPr>
      <w:r w:rsidRPr="00930414">
        <w:rPr>
          <w:rFonts w:ascii="Calibri" w:hAnsi="Calibri" w:cs="Calibri"/>
        </w:rPr>
        <w:tab/>
        <w:t>Kraj</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Moravskoslezský</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p>
    <w:p w:rsidR="00222246" w:rsidRPr="00930414" w:rsidRDefault="00222246" w:rsidP="00222246">
      <w:pPr>
        <w:spacing w:before="0"/>
        <w:rPr>
          <w:rFonts w:ascii="Calibri" w:hAnsi="Calibri" w:cs="Calibri"/>
        </w:rPr>
      </w:pPr>
      <w:r w:rsidRPr="00930414">
        <w:rPr>
          <w:rFonts w:ascii="Calibri" w:hAnsi="Calibri" w:cs="Calibri"/>
        </w:rPr>
        <w:tab/>
        <w:t>Obec</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6762F8">
        <w:rPr>
          <w:rFonts w:ascii="Calibri" w:hAnsi="Calibri" w:cs="Calibri"/>
        </w:rPr>
        <w:t>Václavov u Bruntálu</w:t>
      </w:r>
    </w:p>
    <w:p w:rsidR="00222246" w:rsidRPr="00930414" w:rsidRDefault="00222246" w:rsidP="00222246">
      <w:pPr>
        <w:spacing w:before="0"/>
        <w:rPr>
          <w:rFonts w:ascii="Calibri" w:hAnsi="Calibri" w:cs="Calibri"/>
        </w:rPr>
      </w:pPr>
      <w:r w:rsidRPr="00930414">
        <w:rPr>
          <w:rFonts w:ascii="Calibri" w:hAnsi="Calibri" w:cs="Calibri"/>
        </w:rPr>
        <w:tab/>
        <w:t>Katastrální území</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6762F8">
        <w:rPr>
          <w:rFonts w:ascii="Calibri" w:hAnsi="Calibri" w:cs="Calibri"/>
        </w:rPr>
        <w:t>Dolní Václavov</w:t>
      </w:r>
    </w:p>
    <w:p w:rsidR="00222246" w:rsidRDefault="00222246" w:rsidP="00222246">
      <w:pPr>
        <w:spacing w:before="0"/>
        <w:rPr>
          <w:rFonts w:ascii="Calibri" w:hAnsi="Calibri" w:cs="Calibri"/>
        </w:rPr>
      </w:pPr>
      <w:r w:rsidRPr="00930414">
        <w:rPr>
          <w:rFonts w:ascii="Calibri" w:hAnsi="Calibri" w:cs="Calibri"/>
        </w:rPr>
        <w:tab/>
        <w:t>Parc.číslo</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C46B97">
        <w:rPr>
          <w:rFonts w:ascii="Calibri" w:hAnsi="Calibri" w:cs="Calibri"/>
        </w:rPr>
        <w:t>st. 134</w:t>
      </w:r>
    </w:p>
    <w:p w:rsidR="00BA1088" w:rsidRDefault="00BA1088" w:rsidP="00222246">
      <w:pPr>
        <w:spacing w:before="0"/>
        <w:rPr>
          <w:rFonts w:ascii="Calibri" w:hAnsi="Calibri" w:cs="Calibri"/>
        </w:rPr>
      </w:pPr>
      <w:r>
        <w:rPr>
          <w:rFonts w:ascii="Calibri" w:hAnsi="Calibri" w:cs="Calibri"/>
        </w:rPr>
        <w:tab/>
      </w:r>
      <w:r w:rsidR="00CC09EF">
        <w:rPr>
          <w:rFonts w:ascii="Calibri" w:hAnsi="Calibri" w:cs="Calibri"/>
        </w:rPr>
        <w:t>Vlastnické právo</w:t>
      </w:r>
      <w:r w:rsidR="00CC09EF">
        <w:rPr>
          <w:rFonts w:ascii="Calibri" w:hAnsi="Calibri" w:cs="Calibri"/>
        </w:rPr>
        <w:tab/>
      </w:r>
      <w:r w:rsidR="00CC09EF">
        <w:rPr>
          <w:rFonts w:ascii="Calibri" w:hAnsi="Calibri" w:cs="Calibri"/>
        </w:rPr>
        <w:tab/>
      </w:r>
      <w:r w:rsidR="00CC09EF">
        <w:rPr>
          <w:rFonts w:ascii="Calibri" w:hAnsi="Calibri" w:cs="Calibri"/>
        </w:rPr>
        <w:tab/>
      </w:r>
      <w:r w:rsidR="00CC09EF">
        <w:rPr>
          <w:rFonts w:ascii="Calibri" w:hAnsi="Calibri" w:cs="Calibri"/>
        </w:rPr>
        <w:tab/>
      </w:r>
      <w:r w:rsidR="00222246" w:rsidRPr="00930414">
        <w:rPr>
          <w:rFonts w:ascii="Calibri" w:hAnsi="Calibri" w:cs="Calibri"/>
        </w:rPr>
        <w:t xml:space="preserve">: </w:t>
      </w:r>
      <w:r w:rsidR="006762F8">
        <w:rPr>
          <w:rFonts w:ascii="Calibri" w:hAnsi="Calibri" w:cs="Calibri"/>
        </w:rPr>
        <w:t xml:space="preserve">Obec Václavov u Bruntálu, </w:t>
      </w:r>
      <w:r w:rsidR="000514F2" w:rsidRPr="00996E9A">
        <w:rPr>
          <w:rFonts w:ascii="Calibri" w:hAnsi="Calibri" w:cs="Calibri"/>
        </w:rPr>
        <w:t xml:space="preserve"> </w:t>
      </w:r>
      <w:r w:rsidR="006762F8" w:rsidRPr="006762F8">
        <w:rPr>
          <w:rFonts w:ascii="Calibri" w:hAnsi="Calibri" w:cs="Calibri"/>
        </w:rPr>
        <w:t xml:space="preserve">Horní Václavov u Bruntálu 69, </w:t>
      </w:r>
      <w:r w:rsidR="006762F8">
        <w:rPr>
          <w:rFonts w:ascii="Calibri" w:hAnsi="Calibri" w:cs="Calibri"/>
        </w:rPr>
        <w:tab/>
      </w:r>
      <w:r w:rsidR="006762F8">
        <w:rPr>
          <w:rFonts w:ascii="Calibri" w:hAnsi="Calibri" w:cs="Calibri"/>
        </w:rPr>
        <w:tab/>
      </w:r>
      <w:r w:rsidR="006762F8">
        <w:rPr>
          <w:rFonts w:ascii="Calibri" w:hAnsi="Calibri" w:cs="Calibri"/>
        </w:rPr>
        <w:tab/>
      </w:r>
      <w:r w:rsidR="006762F8">
        <w:rPr>
          <w:rFonts w:ascii="Calibri" w:hAnsi="Calibri" w:cs="Calibri"/>
        </w:rPr>
        <w:tab/>
      </w:r>
      <w:r w:rsidR="006762F8">
        <w:rPr>
          <w:rFonts w:ascii="Calibri" w:hAnsi="Calibri" w:cs="Calibri"/>
        </w:rPr>
        <w:tab/>
      </w:r>
      <w:r w:rsidR="006762F8">
        <w:rPr>
          <w:rFonts w:ascii="Calibri" w:hAnsi="Calibri" w:cs="Calibri"/>
        </w:rPr>
        <w:tab/>
        <w:t xml:space="preserve">   </w:t>
      </w:r>
      <w:r w:rsidR="006762F8" w:rsidRPr="006762F8">
        <w:rPr>
          <w:rFonts w:ascii="Calibri" w:hAnsi="Calibri" w:cs="Calibri"/>
        </w:rPr>
        <w:t>793 41 Václavov u Bruntálu</w:t>
      </w:r>
    </w:p>
    <w:p w:rsidR="00222246" w:rsidRPr="00930414" w:rsidRDefault="00BA1088" w:rsidP="00222246">
      <w:pPr>
        <w:spacing w:before="0"/>
        <w:rPr>
          <w:rFonts w:ascii="Calibri" w:hAnsi="Calibri" w:cs="Calibri"/>
        </w:rPr>
      </w:pPr>
      <w:r>
        <w:rPr>
          <w:rFonts w:ascii="Calibri" w:hAnsi="Calibri" w:cs="Calibri"/>
        </w:rPr>
        <w:tab/>
      </w:r>
      <w:r w:rsidR="00222246" w:rsidRPr="00930414">
        <w:rPr>
          <w:rFonts w:ascii="Calibri" w:hAnsi="Calibri" w:cs="Calibri"/>
        </w:rPr>
        <w:t>Termín realizace</w:t>
      </w:r>
      <w:r w:rsidR="00222246" w:rsidRPr="00930414">
        <w:rPr>
          <w:rFonts w:ascii="Calibri" w:hAnsi="Calibri" w:cs="Calibri"/>
        </w:rPr>
        <w:tab/>
      </w:r>
      <w:r w:rsidR="00222246" w:rsidRPr="00930414">
        <w:rPr>
          <w:rFonts w:ascii="Calibri" w:hAnsi="Calibri" w:cs="Calibri"/>
        </w:rPr>
        <w:tab/>
      </w:r>
      <w:r w:rsidR="00222246" w:rsidRPr="00930414">
        <w:rPr>
          <w:rFonts w:ascii="Calibri" w:hAnsi="Calibri" w:cs="Calibri"/>
        </w:rPr>
        <w:tab/>
      </w:r>
      <w:r w:rsidR="00222246" w:rsidRPr="00930414">
        <w:rPr>
          <w:rFonts w:ascii="Calibri" w:hAnsi="Calibri" w:cs="Calibri"/>
        </w:rPr>
        <w:tab/>
        <w:t>: 20</w:t>
      </w:r>
      <w:r w:rsidR="000514F2">
        <w:rPr>
          <w:rFonts w:ascii="Calibri" w:hAnsi="Calibri" w:cs="Calibri"/>
        </w:rPr>
        <w:t>2</w:t>
      </w:r>
      <w:r w:rsidR="006219FB">
        <w:rPr>
          <w:rFonts w:ascii="Calibri" w:hAnsi="Calibri" w:cs="Calibri"/>
        </w:rPr>
        <w:t>3-4</w:t>
      </w:r>
    </w:p>
    <w:p w:rsidR="00222246" w:rsidRPr="00930414" w:rsidRDefault="00222246" w:rsidP="00222246">
      <w:pPr>
        <w:spacing w:before="0"/>
        <w:rPr>
          <w:rFonts w:ascii="Calibri" w:hAnsi="Calibri" w:cs="Calibri"/>
        </w:rPr>
      </w:pPr>
      <w:r w:rsidRPr="00930414">
        <w:rPr>
          <w:rFonts w:ascii="Calibri" w:hAnsi="Calibri" w:cs="Calibri"/>
        </w:rPr>
        <w:tab/>
        <w:t>Předpokládané investiční náklady</w:t>
      </w:r>
      <w:r w:rsidRPr="00930414">
        <w:rPr>
          <w:rFonts w:ascii="Calibri" w:hAnsi="Calibri" w:cs="Calibri"/>
        </w:rPr>
        <w:tab/>
      </w:r>
      <w:r w:rsidRPr="00930414">
        <w:rPr>
          <w:rFonts w:ascii="Calibri" w:hAnsi="Calibri" w:cs="Calibri"/>
        </w:rPr>
        <w:tab/>
        <w:t>: ...  CZK</w:t>
      </w:r>
    </w:p>
    <w:p w:rsidR="00222246" w:rsidRPr="00930414" w:rsidRDefault="00222246" w:rsidP="00222246">
      <w:pPr>
        <w:spacing w:before="0"/>
        <w:rPr>
          <w:rFonts w:ascii="Calibri" w:hAnsi="Calibri" w:cs="Calibri"/>
        </w:rPr>
      </w:pPr>
      <w:r w:rsidRPr="00930414">
        <w:rPr>
          <w:rFonts w:ascii="Calibri" w:hAnsi="Calibri" w:cs="Calibri"/>
        </w:rPr>
        <w:t xml:space="preserve"> </w:t>
      </w:r>
      <w:r w:rsidRPr="00930414">
        <w:rPr>
          <w:rFonts w:ascii="Calibri" w:hAnsi="Calibri" w:cs="Calibri"/>
        </w:rPr>
        <w:tab/>
        <w:t>Stupeň dokumentace:</w:t>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Pr>
          <w:rFonts w:ascii="Calibri" w:hAnsi="Calibri" w:cs="Calibri"/>
        </w:rPr>
        <w:t xml:space="preserve">Dokumentace pro </w:t>
      </w:r>
      <w:r w:rsidR="000514F2">
        <w:rPr>
          <w:rFonts w:ascii="Calibri" w:hAnsi="Calibri" w:cs="Calibri"/>
        </w:rPr>
        <w:t>v</w:t>
      </w:r>
      <w:r w:rsidR="006219FB">
        <w:rPr>
          <w:rFonts w:ascii="Calibri" w:hAnsi="Calibri" w:cs="Calibri"/>
        </w:rPr>
        <w:t>ýběr zhotovitele stavby</w:t>
      </w:r>
    </w:p>
    <w:p w:rsidR="00222246" w:rsidRPr="00A06C17" w:rsidRDefault="00222246" w:rsidP="00222246">
      <w:pPr>
        <w:spacing w:before="0"/>
        <w:rPr>
          <w:rFonts w:asciiTheme="minorHAnsi" w:hAnsiTheme="minorHAnsi" w:cstheme="minorHAnsi"/>
          <w:b/>
          <w:iCs/>
        </w:rPr>
      </w:pPr>
      <w:r>
        <w:rPr>
          <w:rFonts w:asciiTheme="minorHAnsi" w:hAnsiTheme="minorHAnsi" w:cstheme="minorHAnsi"/>
          <w:b/>
          <w:iCs/>
        </w:rPr>
        <w:t xml:space="preserve">2. </w:t>
      </w:r>
      <w:r w:rsidRPr="00A06C17">
        <w:rPr>
          <w:rFonts w:asciiTheme="minorHAnsi" w:hAnsiTheme="minorHAnsi" w:cstheme="minorHAnsi"/>
          <w:b/>
          <w:iCs/>
        </w:rPr>
        <w:t>Údaje stavebníka</w:t>
      </w:r>
      <w:r>
        <w:rPr>
          <w:rFonts w:asciiTheme="minorHAnsi" w:hAnsiTheme="minorHAnsi" w:cstheme="minorHAnsi"/>
          <w:b/>
          <w:iCs/>
        </w:rPr>
        <w:t xml:space="preserve"> :</w:t>
      </w:r>
    </w:p>
    <w:p w:rsidR="00222246" w:rsidRPr="00930414" w:rsidRDefault="00222246" w:rsidP="00222246">
      <w:pPr>
        <w:spacing w:before="0"/>
        <w:ind w:firstLine="708"/>
        <w:rPr>
          <w:rFonts w:ascii="Calibri" w:hAnsi="Calibri" w:cs="Calibri"/>
        </w:rPr>
      </w:pPr>
      <w:r w:rsidRPr="00930414">
        <w:rPr>
          <w:rFonts w:ascii="Calibri" w:hAnsi="Calibri" w:cs="Calibri"/>
        </w:rPr>
        <w:t>Obchodní jméno</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6762F8">
        <w:rPr>
          <w:rFonts w:ascii="Calibri" w:hAnsi="Calibri" w:cs="Calibri"/>
        </w:rPr>
        <w:t xml:space="preserve">Obec Václavov u Bruntálu </w:t>
      </w:r>
      <w:r w:rsidR="000514F2">
        <w:rPr>
          <w:rFonts w:ascii="Calibri" w:hAnsi="Calibri" w:cs="Calibri"/>
        </w:rPr>
        <w:t xml:space="preserve"> </w:t>
      </w:r>
    </w:p>
    <w:p w:rsidR="00222246" w:rsidRDefault="00222246" w:rsidP="00222246">
      <w:pPr>
        <w:spacing w:before="0"/>
        <w:ind w:firstLine="708"/>
        <w:rPr>
          <w:rFonts w:ascii="Calibri" w:hAnsi="Calibri" w:cs="Calibri"/>
        </w:rPr>
      </w:pP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sidR="000514F2" w:rsidRPr="000514F2">
        <w:rPr>
          <w:rFonts w:ascii="Calibri" w:hAnsi="Calibri" w:cs="Calibri"/>
        </w:rPr>
        <w:t>IČ: 00296317</w:t>
      </w:r>
    </w:p>
    <w:p w:rsidR="00222246" w:rsidRPr="00930414" w:rsidRDefault="00222246" w:rsidP="00222246">
      <w:pPr>
        <w:spacing w:before="0"/>
        <w:ind w:firstLine="708"/>
        <w:rPr>
          <w:rFonts w:ascii="Calibri" w:hAnsi="Calibri" w:cs="Calibri"/>
        </w:rPr>
      </w:pPr>
      <w:r>
        <w:rPr>
          <w:rFonts w:ascii="Calibri" w:hAnsi="Calibri" w:cs="Calibri"/>
        </w:rPr>
        <w:t>S</w:t>
      </w:r>
      <w:r w:rsidRPr="00930414">
        <w:rPr>
          <w:rFonts w:ascii="Calibri" w:hAnsi="Calibri" w:cs="Calibri"/>
        </w:rPr>
        <w:t>ídlo – adresa</w:t>
      </w:r>
      <w:r w:rsidRPr="00930414">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30414">
        <w:rPr>
          <w:rFonts w:ascii="Calibri" w:hAnsi="Calibri" w:cs="Calibri"/>
        </w:rPr>
        <w:t xml:space="preserve">: </w:t>
      </w:r>
      <w:r w:rsidR="006762F8" w:rsidRPr="006762F8">
        <w:rPr>
          <w:rFonts w:ascii="Calibri" w:hAnsi="Calibri" w:cs="Calibri"/>
        </w:rPr>
        <w:t xml:space="preserve">Horní Václavov u Bruntálu 69, </w:t>
      </w:r>
      <w:r w:rsidR="006762F8">
        <w:rPr>
          <w:rFonts w:ascii="Calibri" w:hAnsi="Calibri" w:cs="Calibri"/>
        </w:rPr>
        <w:t xml:space="preserve"> </w:t>
      </w:r>
      <w:r w:rsidR="006762F8" w:rsidRPr="006762F8">
        <w:rPr>
          <w:rFonts w:ascii="Calibri" w:hAnsi="Calibri" w:cs="Calibri"/>
        </w:rPr>
        <w:t>793 41 Václavov u Bruntálu</w:t>
      </w:r>
      <w:r w:rsidRPr="00930414">
        <w:rPr>
          <w:rFonts w:ascii="Calibri" w:hAnsi="Calibri" w:cs="Calibri"/>
        </w:rPr>
        <w:t xml:space="preserve"> </w:t>
      </w:r>
    </w:p>
    <w:p w:rsidR="00222246" w:rsidRDefault="00222246" w:rsidP="00222246">
      <w:pPr>
        <w:spacing w:before="0"/>
        <w:rPr>
          <w:rFonts w:asciiTheme="minorHAnsi" w:hAnsiTheme="minorHAnsi" w:cstheme="minorHAnsi"/>
          <w:b/>
          <w:iCs/>
        </w:rPr>
      </w:pPr>
      <w:r>
        <w:rPr>
          <w:rFonts w:asciiTheme="minorHAnsi" w:hAnsiTheme="minorHAnsi" w:cstheme="minorHAnsi"/>
          <w:b/>
          <w:iCs/>
        </w:rPr>
        <w:t xml:space="preserve">3. </w:t>
      </w:r>
      <w:r w:rsidRPr="00A06C17">
        <w:rPr>
          <w:rFonts w:asciiTheme="minorHAnsi" w:hAnsiTheme="minorHAnsi" w:cstheme="minorHAnsi"/>
          <w:b/>
          <w:iCs/>
        </w:rPr>
        <w:t>Údaje zpracovatele projektu</w:t>
      </w:r>
      <w:r>
        <w:rPr>
          <w:rFonts w:asciiTheme="minorHAnsi" w:hAnsiTheme="minorHAnsi" w:cstheme="minorHAnsi"/>
          <w:b/>
          <w:iCs/>
        </w:rPr>
        <w:t xml:space="preserve"> :</w:t>
      </w:r>
    </w:p>
    <w:p w:rsidR="00222246" w:rsidRPr="00930414" w:rsidRDefault="00222246" w:rsidP="00222246">
      <w:pPr>
        <w:spacing w:before="0"/>
        <w:rPr>
          <w:rFonts w:ascii="Calibri" w:hAnsi="Calibri" w:cs="Calibri"/>
        </w:rPr>
      </w:pPr>
      <w:r>
        <w:rPr>
          <w:rFonts w:asciiTheme="minorHAnsi" w:hAnsiTheme="minorHAnsi" w:cstheme="minorHAnsi"/>
          <w:b/>
          <w:iCs/>
        </w:rPr>
        <w:tab/>
      </w:r>
      <w:r>
        <w:rPr>
          <w:rFonts w:ascii="Calibri" w:hAnsi="Calibri" w:cs="Calibri"/>
        </w:rPr>
        <w:t>P</w:t>
      </w:r>
      <w:r w:rsidRPr="00930414">
        <w:rPr>
          <w:rFonts w:ascii="Calibri" w:hAnsi="Calibri" w:cs="Calibri"/>
        </w:rPr>
        <w:t>rojektant</w:t>
      </w:r>
      <w:r w:rsidR="00DE56B4">
        <w:rPr>
          <w:rFonts w:ascii="Calibri" w:hAnsi="Calibri" w:cs="Calibri"/>
        </w:rPr>
        <w:t xml:space="preserve"> </w:t>
      </w:r>
      <w:r w:rsidR="00DE56B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Ing. </w:t>
      </w:r>
      <w:r>
        <w:rPr>
          <w:rFonts w:ascii="Calibri" w:hAnsi="Calibri" w:cs="Calibri"/>
        </w:rPr>
        <w:t>Zdeněk Novák - NOVEL</w:t>
      </w:r>
    </w:p>
    <w:p w:rsidR="00222246" w:rsidRPr="00A07EB0" w:rsidRDefault="00222246" w:rsidP="00222246">
      <w:pPr>
        <w:spacing w:before="0"/>
        <w:ind w:left="709"/>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  </w:t>
      </w:r>
      <w:r w:rsidRPr="00A07EB0">
        <w:rPr>
          <w:rFonts w:ascii="Calibri" w:hAnsi="Calibri" w:cs="Calibri"/>
        </w:rPr>
        <w:t>ČKAIT 1101040, IČO 42071887</w:t>
      </w:r>
    </w:p>
    <w:p w:rsidR="00222246" w:rsidRPr="00A07EB0" w:rsidRDefault="00222246" w:rsidP="00222246">
      <w:pPr>
        <w:spacing w:before="0"/>
        <w:ind w:left="709"/>
        <w:rPr>
          <w:rFonts w:ascii="Calibri" w:hAnsi="Calibri" w:cs="Calibri"/>
        </w:rPr>
      </w:pPr>
      <w:r w:rsidRPr="00A07EB0">
        <w:rPr>
          <w:rFonts w:ascii="Calibri" w:hAnsi="Calibri" w:cs="Calibri"/>
        </w:rPr>
        <w:tab/>
      </w:r>
      <w:r w:rsidRPr="00A07EB0">
        <w:rPr>
          <w:rFonts w:ascii="Calibri" w:hAnsi="Calibri" w:cs="Calibri"/>
        </w:rPr>
        <w:tab/>
      </w:r>
      <w:r w:rsidRPr="00A07EB0">
        <w:rPr>
          <w:rFonts w:ascii="Calibri" w:hAnsi="Calibri" w:cs="Calibri"/>
        </w:rPr>
        <w:tab/>
      </w:r>
      <w:r w:rsidRPr="00A07EB0">
        <w:rPr>
          <w:rFonts w:ascii="Calibri" w:hAnsi="Calibri" w:cs="Calibri"/>
        </w:rPr>
        <w:tab/>
        <w:t xml:space="preserve">  </w:t>
      </w:r>
      <w:r>
        <w:rPr>
          <w:rFonts w:ascii="Calibri" w:hAnsi="Calibri" w:cs="Calibri"/>
        </w:rPr>
        <w:tab/>
        <w:t xml:space="preserve">  </w:t>
      </w:r>
      <w:r w:rsidRPr="00A07EB0">
        <w:rPr>
          <w:rFonts w:ascii="Calibri" w:hAnsi="Calibri" w:cs="Calibri"/>
        </w:rPr>
        <w:t>A.</w:t>
      </w:r>
      <w:r>
        <w:rPr>
          <w:rFonts w:ascii="Calibri" w:hAnsi="Calibri" w:cs="Calibri"/>
        </w:rPr>
        <w:t xml:space="preserve"> </w:t>
      </w:r>
      <w:r w:rsidRPr="00A07EB0">
        <w:rPr>
          <w:rFonts w:ascii="Calibri" w:hAnsi="Calibri" w:cs="Calibri"/>
        </w:rPr>
        <w:t>Gavlase 32/111, 700 30 Ostrava</w:t>
      </w:r>
    </w:p>
    <w:p w:rsidR="00222246" w:rsidRPr="00A07EB0" w:rsidRDefault="00222246" w:rsidP="00222246">
      <w:pPr>
        <w:spacing w:before="0"/>
        <w:ind w:left="709"/>
        <w:rPr>
          <w:rFonts w:ascii="Calibri" w:hAnsi="Calibri" w:cs="Calibri"/>
        </w:rPr>
      </w:pPr>
      <w:r w:rsidRPr="00A07EB0">
        <w:rPr>
          <w:rFonts w:ascii="Calibri" w:hAnsi="Calibri" w:cs="Calibri"/>
        </w:rPr>
        <w:t xml:space="preserve">  </w:t>
      </w:r>
      <w:r w:rsidRPr="00A07EB0">
        <w:rPr>
          <w:rFonts w:ascii="Calibri" w:hAnsi="Calibri" w:cs="Calibri"/>
        </w:rPr>
        <w:tab/>
      </w:r>
      <w:r w:rsidRPr="00A07EB0">
        <w:rPr>
          <w:rFonts w:ascii="Calibri" w:hAnsi="Calibri" w:cs="Calibri"/>
        </w:rPr>
        <w:tab/>
      </w:r>
      <w:r w:rsidRPr="00A07EB0">
        <w:rPr>
          <w:rFonts w:ascii="Calibri" w:hAnsi="Calibri" w:cs="Calibri"/>
        </w:rPr>
        <w:tab/>
      </w:r>
      <w:r w:rsidRPr="00A07EB0">
        <w:rPr>
          <w:rFonts w:ascii="Calibri" w:hAnsi="Calibri" w:cs="Calibri"/>
        </w:rPr>
        <w:tab/>
        <w:t xml:space="preserve">  </w:t>
      </w:r>
      <w:r>
        <w:rPr>
          <w:rFonts w:ascii="Calibri" w:hAnsi="Calibri" w:cs="Calibri"/>
        </w:rPr>
        <w:tab/>
        <w:t xml:space="preserve">  </w:t>
      </w:r>
      <w:r w:rsidRPr="00A07EB0">
        <w:rPr>
          <w:rFonts w:ascii="Calibri" w:hAnsi="Calibri" w:cs="Calibri"/>
        </w:rPr>
        <w:t>tel.: 603 448 517, e-mail : novel@tiscali.cz</w:t>
      </w:r>
    </w:p>
    <w:p w:rsidR="00222246" w:rsidRPr="00A06C17" w:rsidRDefault="00222246" w:rsidP="00222246">
      <w:pPr>
        <w:spacing w:before="0"/>
        <w:rPr>
          <w:rFonts w:asciiTheme="minorHAnsi" w:hAnsiTheme="minorHAnsi" w:cstheme="minorHAnsi"/>
          <w:b/>
          <w:iCs/>
        </w:rPr>
      </w:pPr>
      <w:r>
        <w:rPr>
          <w:rFonts w:asciiTheme="minorHAnsi" w:hAnsiTheme="minorHAnsi" w:cstheme="minorHAnsi"/>
          <w:b/>
          <w:iCs/>
        </w:rPr>
        <w:t xml:space="preserve">4. </w:t>
      </w:r>
      <w:r w:rsidRPr="00A06C17">
        <w:rPr>
          <w:rFonts w:asciiTheme="minorHAnsi" w:hAnsiTheme="minorHAnsi" w:cstheme="minorHAnsi"/>
          <w:b/>
          <w:iCs/>
        </w:rPr>
        <w:t>Údaje zhotovitele stavby</w:t>
      </w:r>
      <w:r>
        <w:rPr>
          <w:rFonts w:asciiTheme="minorHAnsi" w:hAnsiTheme="minorHAnsi" w:cstheme="minorHAnsi"/>
          <w:b/>
          <w:iCs/>
        </w:rPr>
        <w:t xml:space="preserve"> :</w:t>
      </w:r>
    </w:p>
    <w:p w:rsidR="00222246" w:rsidRPr="00930414" w:rsidRDefault="00222246" w:rsidP="00222246">
      <w:pPr>
        <w:spacing w:before="0"/>
        <w:ind w:left="709"/>
        <w:rPr>
          <w:rFonts w:ascii="Calibri" w:hAnsi="Calibri" w:cs="Calibri"/>
        </w:rPr>
      </w:pPr>
      <w:r w:rsidRPr="00930414">
        <w:rPr>
          <w:rFonts w:ascii="Calibri" w:hAnsi="Calibri" w:cs="Calibri"/>
        </w:rPr>
        <w:t xml:space="preserve">Zhotovitel </w:t>
      </w:r>
      <w:r w:rsidRPr="00930414">
        <w:rPr>
          <w:rFonts w:ascii="Calibri" w:hAnsi="Calibri" w:cs="Calibri"/>
        </w:rPr>
        <w:tab/>
      </w:r>
      <w:r w:rsidRPr="00930414">
        <w:rPr>
          <w:rFonts w:ascii="Calibri" w:hAnsi="Calibri" w:cs="Calibri"/>
        </w:rPr>
        <w:tab/>
      </w:r>
      <w:r w:rsidRPr="00930414">
        <w:rPr>
          <w:rFonts w:ascii="Calibri" w:hAnsi="Calibri" w:cs="Calibri"/>
        </w:rPr>
        <w:tab/>
      </w:r>
      <w:r w:rsidRPr="00930414">
        <w:rPr>
          <w:rFonts w:ascii="Calibri" w:hAnsi="Calibri" w:cs="Calibri"/>
        </w:rPr>
        <w:tab/>
        <w:t xml:space="preserve">: </w:t>
      </w:r>
      <w:r>
        <w:rPr>
          <w:rFonts w:ascii="Calibri" w:hAnsi="Calibri" w:cs="Calibri"/>
        </w:rPr>
        <w:t>-</w:t>
      </w:r>
    </w:p>
    <w:p w:rsidR="00222246" w:rsidRPr="00A06C17" w:rsidRDefault="00222246" w:rsidP="00222246">
      <w:pPr>
        <w:spacing w:before="0"/>
        <w:rPr>
          <w:rFonts w:asciiTheme="minorHAnsi" w:hAnsiTheme="minorHAnsi" w:cstheme="minorHAnsi"/>
          <w:b/>
          <w:iCs/>
        </w:rPr>
      </w:pPr>
      <w:r>
        <w:rPr>
          <w:rFonts w:asciiTheme="minorHAnsi" w:hAnsiTheme="minorHAnsi" w:cstheme="minorHAnsi"/>
          <w:b/>
          <w:iCs/>
        </w:rPr>
        <w:t xml:space="preserve">5. </w:t>
      </w:r>
      <w:r w:rsidRPr="00A06C17">
        <w:rPr>
          <w:rFonts w:asciiTheme="minorHAnsi" w:hAnsiTheme="minorHAnsi" w:cstheme="minorHAnsi"/>
          <w:b/>
          <w:iCs/>
        </w:rPr>
        <w:t>Základní charakteristika a účel stavby</w:t>
      </w:r>
      <w:r>
        <w:rPr>
          <w:rFonts w:asciiTheme="minorHAnsi" w:hAnsiTheme="minorHAnsi" w:cstheme="minorHAnsi"/>
          <w:b/>
          <w:iCs/>
        </w:rPr>
        <w:t xml:space="preserve"> :</w:t>
      </w:r>
    </w:p>
    <w:p w:rsidR="00222246" w:rsidRDefault="00222246" w:rsidP="00222246">
      <w:pPr>
        <w:pStyle w:val="Zkladntext2"/>
        <w:spacing w:before="0" w:after="0" w:line="240" w:lineRule="auto"/>
        <w:rPr>
          <w:rFonts w:asciiTheme="minorHAnsi" w:hAnsiTheme="minorHAnsi" w:cstheme="minorHAnsi"/>
        </w:rPr>
      </w:pPr>
      <w:r w:rsidRPr="003F2720">
        <w:rPr>
          <w:rFonts w:asciiTheme="minorHAnsi" w:hAnsiTheme="minorHAnsi" w:cstheme="minorHAnsi"/>
        </w:rPr>
        <w:t xml:space="preserve">Objekt </w:t>
      </w:r>
      <w:r w:rsidR="00602617">
        <w:rPr>
          <w:rFonts w:asciiTheme="minorHAnsi" w:hAnsiTheme="minorHAnsi" w:cstheme="minorHAnsi"/>
        </w:rPr>
        <w:t>j</w:t>
      </w:r>
      <w:r w:rsidRPr="003F2720">
        <w:rPr>
          <w:rFonts w:asciiTheme="minorHAnsi" w:hAnsiTheme="minorHAnsi" w:cstheme="minorHAnsi"/>
        </w:rPr>
        <w:t xml:space="preserve">e stavbou </w:t>
      </w:r>
      <w:r w:rsidR="006762F8">
        <w:rPr>
          <w:rFonts w:asciiTheme="minorHAnsi" w:hAnsiTheme="minorHAnsi" w:cstheme="minorHAnsi"/>
        </w:rPr>
        <w:t xml:space="preserve">multifunkční stavbou </w:t>
      </w:r>
      <w:r w:rsidRPr="003F2720">
        <w:rPr>
          <w:rFonts w:asciiTheme="minorHAnsi" w:hAnsiTheme="minorHAnsi" w:cstheme="minorHAnsi"/>
        </w:rPr>
        <w:t xml:space="preserve">občanské vybavenosti, určenou </w:t>
      </w:r>
      <w:r w:rsidR="004667DE">
        <w:rPr>
          <w:rFonts w:asciiTheme="minorHAnsi" w:hAnsiTheme="minorHAnsi" w:cstheme="minorHAnsi"/>
        </w:rPr>
        <w:t xml:space="preserve">pro </w:t>
      </w:r>
      <w:r w:rsidR="006762F8">
        <w:rPr>
          <w:rFonts w:asciiTheme="minorHAnsi" w:hAnsiTheme="minorHAnsi" w:cstheme="minorHAnsi"/>
        </w:rPr>
        <w:t>sportovní a společenské ůčely</w:t>
      </w:r>
      <w:r w:rsidR="004667DE">
        <w:rPr>
          <w:rFonts w:asciiTheme="minorHAnsi" w:hAnsiTheme="minorHAnsi" w:cstheme="minorHAnsi"/>
        </w:rPr>
        <w:t>.</w:t>
      </w:r>
      <w:r w:rsidRPr="003F2720">
        <w:rPr>
          <w:rFonts w:asciiTheme="minorHAnsi" w:hAnsiTheme="minorHAnsi" w:cstheme="minorHAnsi"/>
        </w:rPr>
        <w:t xml:space="preserve"> </w:t>
      </w:r>
      <w:r w:rsidR="000514F2">
        <w:rPr>
          <w:rFonts w:asciiTheme="minorHAnsi" w:hAnsiTheme="minorHAnsi" w:cstheme="minorHAnsi"/>
        </w:rPr>
        <w:t>Předložená dokumentace řeší</w:t>
      </w:r>
      <w:r w:rsidR="00602617">
        <w:rPr>
          <w:rFonts w:asciiTheme="minorHAnsi" w:hAnsiTheme="minorHAnsi" w:cstheme="minorHAnsi"/>
        </w:rPr>
        <w:t xml:space="preserve"> v </w:t>
      </w:r>
      <w:r w:rsidR="000514F2">
        <w:rPr>
          <w:rFonts w:asciiTheme="minorHAnsi" w:hAnsiTheme="minorHAnsi" w:cstheme="minorHAnsi"/>
        </w:rPr>
        <w:t>rámci</w:t>
      </w:r>
      <w:r w:rsidR="00602617">
        <w:rPr>
          <w:rFonts w:asciiTheme="minorHAnsi" w:hAnsiTheme="minorHAnsi" w:cstheme="minorHAnsi"/>
        </w:rPr>
        <w:t xml:space="preserve"> </w:t>
      </w:r>
      <w:r w:rsidRPr="00FC2AD5">
        <w:rPr>
          <w:rFonts w:asciiTheme="minorHAnsi" w:hAnsiTheme="minorHAnsi" w:cstheme="minorHAnsi"/>
        </w:rPr>
        <w:t>technického zařízení budov</w:t>
      </w:r>
      <w:r w:rsidR="004D0DF7">
        <w:rPr>
          <w:rFonts w:asciiTheme="minorHAnsi" w:hAnsiTheme="minorHAnsi" w:cstheme="minorHAnsi"/>
        </w:rPr>
        <w:t xml:space="preserve"> (TZB)</w:t>
      </w:r>
      <w:r w:rsidR="00602617">
        <w:rPr>
          <w:rFonts w:asciiTheme="minorHAnsi" w:hAnsiTheme="minorHAnsi" w:cstheme="minorHAnsi"/>
        </w:rPr>
        <w:t xml:space="preserve"> </w:t>
      </w:r>
      <w:r>
        <w:rPr>
          <w:rFonts w:asciiTheme="minorHAnsi" w:hAnsiTheme="minorHAnsi" w:cstheme="minorHAnsi"/>
        </w:rPr>
        <w:t xml:space="preserve"> </w:t>
      </w:r>
      <w:r w:rsidR="006762F8">
        <w:rPr>
          <w:rFonts w:asciiTheme="minorHAnsi" w:hAnsiTheme="minorHAnsi" w:cstheme="minorHAnsi"/>
        </w:rPr>
        <w:t xml:space="preserve">kompletní rekonstrukci </w:t>
      </w:r>
      <w:r w:rsidR="000514F2">
        <w:rPr>
          <w:rFonts w:asciiTheme="minorHAnsi" w:hAnsiTheme="minorHAnsi" w:cstheme="minorHAnsi"/>
        </w:rPr>
        <w:t>vnitřní silnoproudé elektroinstalace, ochranu před bleskem</w:t>
      </w:r>
      <w:r w:rsidR="006762F8">
        <w:rPr>
          <w:rFonts w:asciiTheme="minorHAnsi" w:hAnsiTheme="minorHAnsi" w:cstheme="minorHAnsi"/>
        </w:rPr>
        <w:t>, zařízení MaR</w:t>
      </w:r>
      <w:r w:rsidR="000514F2">
        <w:rPr>
          <w:rFonts w:asciiTheme="minorHAnsi" w:hAnsiTheme="minorHAnsi" w:cstheme="minorHAnsi"/>
        </w:rPr>
        <w:t xml:space="preserve"> a </w:t>
      </w:r>
      <w:r w:rsidR="004D0DF7">
        <w:rPr>
          <w:rFonts w:asciiTheme="minorHAnsi" w:hAnsiTheme="minorHAnsi" w:cstheme="minorHAnsi"/>
        </w:rPr>
        <w:t>v</w:t>
      </w:r>
      <w:r w:rsidR="000514F2">
        <w:rPr>
          <w:rFonts w:asciiTheme="minorHAnsi" w:hAnsiTheme="minorHAnsi" w:cstheme="minorHAnsi"/>
        </w:rPr>
        <w:t>nitřní slaboproudé elektroinstalace</w:t>
      </w:r>
      <w:r w:rsidR="004D0DF7">
        <w:rPr>
          <w:rFonts w:asciiTheme="minorHAnsi" w:hAnsiTheme="minorHAnsi" w:cstheme="minorHAnsi"/>
        </w:rPr>
        <w:t xml:space="preserve"> objektu</w:t>
      </w:r>
      <w:r w:rsidR="000514F2">
        <w:rPr>
          <w:rFonts w:asciiTheme="minorHAnsi" w:hAnsiTheme="minorHAnsi" w:cstheme="minorHAnsi"/>
        </w:rPr>
        <w:t>.</w:t>
      </w:r>
      <w:r w:rsidRPr="0077508F">
        <w:rPr>
          <w:rFonts w:asciiTheme="minorHAnsi" w:hAnsiTheme="minorHAnsi" w:cstheme="minorHAnsi"/>
        </w:rPr>
        <w:t xml:space="preserve"> </w:t>
      </w:r>
    </w:p>
    <w:p w:rsidR="00FB4BE9" w:rsidRDefault="00FB4BE9" w:rsidP="00FB4BE9">
      <w:pPr>
        <w:spacing w:before="0"/>
        <w:rPr>
          <w:rFonts w:ascii="Calibri" w:hAnsi="Calibri"/>
          <w:b/>
          <w:i/>
          <w:iCs/>
        </w:rPr>
      </w:pPr>
    </w:p>
    <w:p w:rsidR="00FB4BE9" w:rsidRPr="00830149" w:rsidRDefault="00FB4BE9" w:rsidP="00FB4BE9">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Calibri" w:hAnsi="Calibri" w:cs="Calibri"/>
          <w:b/>
          <w:caps/>
        </w:rPr>
      </w:pPr>
      <w:r w:rsidRPr="00830149">
        <w:rPr>
          <w:rFonts w:ascii="Calibri" w:hAnsi="Calibri" w:cs="Calibri"/>
          <w:b/>
          <w:caps/>
        </w:rPr>
        <w:t>Rozsah projektovaného zařízení, POUŽITÉ PODKLADY</w:t>
      </w:r>
    </w:p>
    <w:p w:rsidR="00FB4BE9" w:rsidRPr="004D0DF7" w:rsidRDefault="00FB4BE9" w:rsidP="004D0DF7">
      <w:pPr>
        <w:pStyle w:val="Zkladntext"/>
      </w:pPr>
      <w:r w:rsidRPr="004D0DF7">
        <w:t>1. Rozsah projektovaného zařízení :</w:t>
      </w:r>
    </w:p>
    <w:p w:rsidR="004D0DF7" w:rsidRDefault="004D0DF7" w:rsidP="004D0DF7">
      <w:pPr>
        <w:pStyle w:val="Zkladntext"/>
      </w:pPr>
      <w:r w:rsidRPr="000514F2">
        <w:t>Silnoproudá elektrotechnika</w:t>
      </w:r>
    </w:p>
    <w:p w:rsidR="004D3DF1" w:rsidRDefault="004D3DF1" w:rsidP="00FB4BE9">
      <w:pPr>
        <w:numPr>
          <w:ilvl w:val="0"/>
          <w:numId w:val="12"/>
        </w:numPr>
        <w:spacing w:before="0" w:line="240" w:lineRule="atLeast"/>
        <w:rPr>
          <w:rFonts w:ascii="Calibri" w:hAnsi="Calibri" w:cs="Calibri"/>
        </w:rPr>
      </w:pPr>
      <w:r>
        <w:rPr>
          <w:rFonts w:ascii="Calibri" w:hAnsi="Calibri" w:cs="Calibri"/>
        </w:rPr>
        <w:t>Kompletní demontáž stávajících vnitřních silnoproudých elektroinstalací a osvětlení, demontáž bleskosvodu;</w:t>
      </w:r>
    </w:p>
    <w:p w:rsidR="00FB4BE9" w:rsidRPr="0072547D" w:rsidRDefault="00FB4BE9" w:rsidP="00FB4BE9">
      <w:pPr>
        <w:numPr>
          <w:ilvl w:val="0"/>
          <w:numId w:val="12"/>
        </w:numPr>
        <w:spacing w:before="0" w:line="240" w:lineRule="atLeast"/>
        <w:rPr>
          <w:rFonts w:ascii="Calibri" w:hAnsi="Calibri" w:cs="Calibri"/>
        </w:rPr>
      </w:pPr>
      <w:r w:rsidRPr="0072547D">
        <w:rPr>
          <w:rFonts w:ascii="Calibri" w:hAnsi="Calibri" w:cs="Calibri"/>
        </w:rPr>
        <w:t>Vnitřní umělé osvětlení</w:t>
      </w:r>
      <w:r w:rsidR="00AA0817" w:rsidRPr="0072547D">
        <w:rPr>
          <w:rFonts w:ascii="Calibri" w:hAnsi="Calibri" w:cs="Calibri"/>
        </w:rPr>
        <w:t xml:space="preserve"> a světelná elektroinstalace;</w:t>
      </w:r>
      <w:r w:rsidR="0072547D" w:rsidRPr="0072547D">
        <w:rPr>
          <w:rFonts w:ascii="Calibri" w:hAnsi="Calibri" w:cs="Calibri"/>
        </w:rPr>
        <w:t xml:space="preserve"> n</w:t>
      </w:r>
      <w:r w:rsidRPr="0072547D">
        <w:rPr>
          <w:rFonts w:ascii="Calibri" w:hAnsi="Calibri" w:cs="Calibri"/>
        </w:rPr>
        <w:t>ouzové osvětlení a označení únikových cest vč. rozvodů;</w:t>
      </w:r>
    </w:p>
    <w:p w:rsidR="00FB4BE9" w:rsidRPr="008D30F9" w:rsidRDefault="00FB4BE9" w:rsidP="00FB4BE9">
      <w:pPr>
        <w:numPr>
          <w:ilvl w:val="0"/>
          <w:numId w:val="12"/>
        </w:numPr>
        <w:spacing w:before="0" w:line="240" w:lineRule="atLeast"/>
        <w:rPr>
          <w:rFonts w:ascii="Calibri" w:hAnsi="Calibri" w:cs="Calibri"/>
        </w:rPr>
      </w:pPr>
      <w:r w:rsidRPr="008D30F9">
        <w:rPr>
          <w:rFonts w:ascii="Calibri" w:hAnsi="Calibri" w:cs="Calibri"/>
        </w:rPr>
        <w:t>Hlavní rozvody silnoproudu</w:t>
      </w:r>
      <w:r>
        <w:rPr>
          <w:rFonts w:ascii="Calibri" w:hAnsi="Calibri" w:cs="Calibri"/>
        </w:rPr>
        <w:t xml:space="preserve"> a</w:t>
      </w:r>
      <w:r w:rsidRPr="008D30F9">
        <w:rPr>
          <w:rFonts w:ascii="Calibri" w:hAnsi="Calibri" w:cs="Calibri"/>
        </w:rPr>
        <w:t xml:space="preserve"> rozvaděče;</w:t>
      </w:r>
    </w:p>
    <w:p w:rsidR="00FB4BE9" w:rsidRDefault="00FB4BE9" w:rsidP="00FB4BE9">
      <w:pPr>
        <w:numPr>
          <w:ilvl w:val="0"/>
          <w:numId w:val="12"/>
        </w:numPr>
        <w:spacing w:before="0" w:line="240" w:lineRule="atLeast"/>
        <w:rPr>
          <w:rFonts w:ascii="Calibri" w:hAnsi="Calibri" w:cs="Calibri"/>
        </w:rPr>
      </w:pPr>
      <w:r w:rsidRPr="008D30F9">
        <w:rPr>
          <w:rFonts w:ascii="Calibri" w:hAnsi="Calibri" w:cs="Calibri"/>
        </w:rPr>
        <w:t>Motorická instalace, tj.</w:t>
      </w:r>
      <w:r>
        <w:rPr>
          <w:rFonts w:ascii="Calibri" w:hAnsi="Calibri" w:cs="Calibri"/>
        </w:rPr>
        <w:t xml:space="preserve"> </w:t>
      </w:r>
      <w:r w:rsidRPr="008D30F9">
        <w:rPr>
          <w:rFonts w:ascii="Calibri" w:hAnsi="Calibri" w:cs="Calibri"/>
        </w:rPr>
        <w:t>zásuvkové rozvody a silové rozvody  pro silnoproudá a slaboproudá zařízení, jež jsou součástí technických zařízení budov TZB</w:t>
      </w:r>
      <w:r>
        <w:rPr>
          <w:rFonts w:ascii="Calibri" w:hAnsi="Calibri" w:cs="Calibri"/>
        </w:rPr>
        <w:t>;</w:t>
      </w:r>
    </w:p>
    <w:p w:rsidR="00FB4BE9" w:rsidRDefault="00FB4BE9" w:rsidP="00FB4BE9">
      <w:pPr>
        <w:numPr>
          <w:ilvl w:val="0"/>
          <w:numId w:val="12"/>
        </w:numPr>
        <w:spacing w:before="0" w:line="240" w:lineRule="atLeast"/>
        <w:rPr>
          <w:rFonts w:ascii="Calibri" w:hAnsi="Calibri" w:cs="Calibri"/>
        </w:rPr>
      </w:pPr>
      <w:r>
        <w:rPr>
          <w:rFonts w:ascii="Calibri" w:hAnsi="Calibri" w:cs="Calibri"/>
        </w:rPr>
        <w:t xml:space="preserve">Silové </w:t>
      </w:r>
      <w:r w:rsidRPr="00830149">
        <w:rPr>
          <w:rFonts w:ascii="Calibri" w:hAnsi="Calibri" w:cs="Calibri"/>
        </w:rPr>
        <w:t xml:space="preserve">napojení </w:t>
      </w:r>
      <w:r>
        <w:rPr>
          <w:rFonts w:ascii="Calibri" w:hAnsi="Calibri" w:cs="Calibri"/>
        </w:rPr>
        <w:t xml:space="preserve">stávajících </w:t>
      </w:r>
      <w:r w:rsidRPr="00830149">
        <w:rPr>
          <w:rFonts w:ascii="Calibri" w:hAnsi="Calibri" w:cs="Calibri"/>
        </w:rPr>
        <w:t>zařízení  ÚT, TÚV</w:t>
      </w:r>
      <w:r>
        <w:rPr>
          <w:rFonts w:ascii="Calibri" w:hAnsi="Calibri" w:cs="Calibri"/>
        </w:rPr>
        <w:t>,</w:t>
      </w:r>
      <w:r w:rsidRPr="00830149">
        <w:rPr>
          <w:rFonts w:ascii="Calibri" w:hAnsi="Calibri" w:cs="Calibri"/>
        </w:rPr>
        <w:t xml:space="preserve"> ZTI</w:t>
      </w:r>
      <w:r w:rsidR="004D0DF7">
        <w:rPr>
          <w:rFonts w:ascii="Calibri" w:hAnsi="Calibri" w:cs="Calibri"/>
        </w:rPr>
        <w:t>, VZT</w:t>
      </w:r>
      <w:r w:rsidRPr="00830149">
        <w:rPr>
          <w:rFonts w:ascii="Calibri" w:hAnsi="Calibri" w:cs="Calibri"/>
        </w:rPr>
        <w:t>;</w:t>
      </w:r>
    </w:p>
    <w:p w:rsidR="00FB4BE9" w:rsidRPr="00830149" w:rsidRDefault="00FB4BE9" w:rsidP="00FB4BE9">
      <w:pPr>
        <w:numPr>
          <w:ilvl w:val="0"/>
          <w:numId w:val="12"/>
        </w:numPr>
        <w:spacing w:before="0" w:line="240" w:lineRule="atLeast"/>
        <w:rPr>
          <w:rFonts w:ascii="Calibri" w:hAnsi="Calibri" w:cs="Calibri"/>
        </w:rPr>
      </w:pPr>
      <w:r>
        <w:rPr>
          <w:rFonts w:ascii="Calibri" w:hAnsi="Calibri" w:cs="Calibri"/>
        </w:rPr>
        <w:t>U</w:t>
      </w:r>
      <w:r w:rsidRPr="00830149">
        <w:rPr>
          <w:rFonts w:ascii="Calibri" w:hAnsi="Calibri" w:cs="Calibri"/>
        </w:rPr>
        <w:t>zemnění a hlavní ochranné pospojování dle ČSN 332000-4-41 ed.</w:t>
      </w:r>
      <w:r w:rsidR="00B54C44">
        <w:rPr>
          <w:rFonts w:ascii="Calibri" w:hAnsi="Calibri" w:cs="Calibri"/>
        </w:rPr>
        <w:t>3</w:t>
      </w:r>
      <w:r w:rsidRPr="00830149">
        <w:rPr>
          <w:rFonts w:ascii="Calibri" w:hAnsi="Calibri" w:cs="Calibri"/>
        </w:rPr>
        <w:t xml:space="preserve"> a ČSN 332000-5-54 ed.</w:t>
      </w:r>
      <w:r w:rsidR="00AA0817">
        <w:rPr>
          <w:rFonts w:ascii="Calibri" w:hAnsi="Calibri" w:cs="Calibri"/>
        </w:rPr>
        <w:t>3</w:t>
      </w:r>
      <w:r w:rsidRPr="00830149">
        <w:rPr>
          <w:rFonts w:ascii="Calibri" w:hAnsi="Calibri" w:cs="Calibri"/>
        </w:rPr>
        <w:t xml:space="preserve">; </w:t>
      </w:r>
    </w:p>
    <w:p w:rsidR="00FB4BE9" w:rsidRDefault="009243AE" w:rsidP="00FB4BE9">
      <w:pPr>
        <w:numPr>
          <w:ilvl w:val="0"/>
          <w:numId w:val="12"/>
        </w:numPr>
        <w:spacing w:before="0" w:line="240" w:lineRule="atLeast"/>
        <w:rPr>
          <w:rFonts w:ascii="Calibri" w:hAnsi="Calibri" w:cs="Calibri"/>
        </w:rPr>
      </w:pPr>
      <w:r>
        <w:rPr>
          <w:rFonts w:ascii="Calibri" w:hAnsi="Calibri" w:cs="Calibri"/>
        </w:rPr>
        <w:t>Vnější a v</w:t>
      </w:r>
      <w:r w:rsidR="00FB4BE9">
        <w:rPr>
          <w:rFonts w:ascii="Calibri" w:hAnsi="Calibri" w:cs="Calibri"/>
        </w:rPr>
        <w:t>nitřní o</w:t>
      </w:r>
      <w:r w:rsidR="00FB4BE9" w:rsidRPr="00830149">
        <w:rPr>
          <w:rFonts w:ascii="Calibri" w:hAnsi="Calibri" w:cs="Calibri"/>
        </w:rPr>
        <w:t>chrana proti atmosférickému a provozním přepětí</w:t>
      </w:r>
      <w:r w:rsidR="00FB4BE9">
        <w:rPr>
          <w:rFonts w:ascii="Calibri" w:hAnsi="Calibri" w:cs="Calibri"/>
        </w:rPr>
        <w:t xml:space="preserve">m dle </w:t>
      </w:r>
      <w:r w:rsidR="00FB4BE9" w:rsidRPr="00830149">
        <w:rPr>
          <w:rFonts w:asciiTheme="minorHAnsi" w:hAnsiTheme="minorHAnsi" w:cstheme="minorHAnsi"/>
        </w:rPr>
        <w:t>ČSN EN 62305</w:t>
      </w:r>
      <w:r w:rsidR="00B54C44">
        <w:rPr>
          <w:rFonts w:asciiTheme="minorHAnsi" w:hAnsiTheme="minorHAnsi" w:cstheme="minorHAnsi"/>
        </w:rPr>
        <w:t>ed.2</w:t>
      </w:r>
      <w:r w:rsidR="00FB4BE9">
        <w:rPr>
          <w:rFonts w:ascii="Calibri" w:hAnsi="Calibri" w:cs="Calibri"/>
        </w:rPr>
        <w:t xml:space="preserve"> </w:t>
      </w:r>
      <w:r w:rsidR="00FB4BE9" w:rsidRPr="00830149">
        <w:rPr>
          <w:rFonts w:ascii="Calibri" w:hAnsi="Calibri" w:cs="Calibri"/>
        </w:rPr>
        <w:t>;</w:t>
      </w:r>
    </w:p>
    <w:p w:rsidR="00DE08A7" w:rsidRDefault="00FB4BE9" w:rsidP="00FB4BE9">
      <w:pPr>
        <w:numPr>
          <w:ilvl w:val="0"/>
          <w:numId w:val="12"/>
        </w:numPr>
        <w:spacing w:before="0" w:line="240" w:lineRule="atLeast"/>
        <w:rPr>
          <w:rFonts w:ascii="Calibri" w:hAnsi="Calibri" w:cs="Calibri"/>
        </w:rPr>
      </w:pPr>
      <w:r>
        <w:rPr>
          <w:rFonts w:ascii="Calibri" w:hAnsi="Calibri" w:cs="Calibri"/>
        </w:rPr>
        <w:t>Stavební výpomoc, likvidace stavebního odpadu</w:t>
      </w:r>
      <w:r w:rsidR="004D0DF7">
        <w:rPr>
          <w:rFonts w:ascii="Calibri" w:hAnsi="Calibri" w:cs="Calibri"/>
        </w:rPr>
        <w:t xml:space="preserve"> a</w:t>
      </w:r>
      <w:r w:rsidR="002C0880">
        <w:rPr>
          <w:rFonts w:ascii="Calibri" w:hAnsi="Calibri" w:cs="Calibri"/>
        </w:rPr>
        <w:t xml:space="preserve"> suti</w:t>
      </w:r>
      <w:r w:rsidR="004D0DF7">
        <w:rPr>
          <w:rFonts w:ascii="Calibri" w:hAnsi="Calibri" w:cs="Calibri"/>
        </w:rPr>
        <w:t>.</w:t>
      </w:r>
    </w:p>
    <w:p w:rsidR="006762F8" w:rsidRDefault="006762F8" w:rsidP="006762F8">
      <w:pPr>
        <w:pStyle w:val="Zkladntext"/>
      </w:pPr>
      <w:r>
        <w:lastRenderedPageBreak/>
        <w:t>Měření a regulace (MaR)</w:t>
      </w:r>
    </w:p>
    <w:p w:rsidR="006762F8" w:rsidRPr="0072547D" w:rsidRDefault="006762F8" w:rsidP="006762F8">
      <w:pPr>
        <w:numPr>
          <w:ilvl w:val="0"/>
          <w:numId w:val="12"/>
        </w:numPr>
        <w:spacing w:before="0" w:line="240" w:lineRule="atLeast"/>
        <w:rPr>
          <w:rFonts w:ascii="Calibri" w:hAnsi="Calibri" w:cs="Calibri"/>
        </w:rPr>
      </w:pPr>
      <w:r>
        <w:rPr>
          <w:rFonts w:ascii="Calibri" w:hAnsi="Calibri" w:cs="Calibri"/>
        </w:rPr>
        <w:t xml:space="preserve">MaR plynové kotelny vč. </w:t>
      </w:r>
      <w:r w:rsidR="00B97136">
        <w:rPr>
          <w:rFonts w:ascii="Calibri" w:hAnsi="Calibri" w:cs="Calibri"/>
        </w:rPr>
        <w:t>vytápění objektu.</w:t>
      </w:r>
    </w:p>
    <w:p w:rsidR="004D0DF7" w:rsidRDefault="004D0DF7" w:rsidP="004D0DF7">
      <w:pPr>
        <w:pStyle w:val="Zkladntext"/>
      </w:pPr>
      <w:r w:rsidRPr="000514F2">
        <w:t>Elektronické komunikace</w:t>
      </w:r>
    </w:p>
    <w:p w:rsidR="004D3DF1" w:rsidRPr="004D3DF1" w:rsidRDefault="004D3DF1" w:rsidP="004D0DF7">
      <w:pPr>
        <w:numPr>
          <w:ilvl w:val="0"/>
          <w:numId w:val="12"/>
        </w:numPr>
        <w:spacing w:before="0" w:line="240" w:lineRule="atLeast"/>
        <w:rPr>
          <w:rFonts w:ascii="Calibri" w:hAnsi="Calibri" w:cs="Calibri"/>
        </w:rPr>
      </w:pPr>
      <w:r w:rsidRPr="004D3DF1">
        <w:rPr>
          <w:rFonts w:ascii="Calibri" w:hAnsi="Calibri" w:cs="Calibri"/>
        </w:rPr>
        <w:t>Kompletní demontáž stávajících vnitřních slaboproudých elektroinstalací;</w:t>
      </w:r>
    </w:p>
    <w:p w:rsidR="004D0DF7" w:rsidRPr="003F356E" w:rsidRDefault="004D0DF7" w:rsidP="004D0DF7">
      <w:pPr>
        <w:numPr>
          <w:ilvl w:val="0"/>
          <w:numId w:val="12"/>
        </w:numPr>
        <w:spacing w:before="0" w:line="240" w:lineRule="atLeast"/>
        <w:rPr>
          <w:rFonts w:ascii="Calibri" w:hAnsi="Calibri" w:cs="Calibri"/>
        </w:rPr>
      </w:pPr>
      <w:r w:rsidRPr="003F356E">
        <w:rPr>
          <w:rFonts w:ascii="Calibri" w:hAnsi="Calibri" w:cs="Calibri"/>
        </w:rPr>
        <w:t>Telefonní a datové rozvody</w:t>
      </w:r>
      <w:r w:rsidR="003F356E" w:rsidRPr="003F356E">
        <w:rPr>
          <w:rFonts w:ascii="Calibri" w:hAnsi="Calibri" w:cs="Calibri"/>
        </w:rPr>
        <w:t xml:space="preserve">, </w:t>
      </w:r>
      <w:r w:rsidR="00730705">
        <w:rPr>
          <w:rFonts w:ascii="Calibri" w:hAnsi="Calibri" w:cs="Calibri"/>
        </w:rPr>
        <w:t xml:space="preserve">CCTV, </w:t>
      </w:r>
      <w:r w:rsidR="003F356E">
        <w:rPr>
          <w:rFonts w:ascii="Calibri" w:hAnsi="Calibri" w:cs="Calibri"/>
        </w:rPr>
        <w:t>z</w:t>
      </w:r>
      <w:r w:rsidRPr="003F356E">
        <w:rPr>
          <w:rFonts w:ascii="Calibri" w:hAnsi="Calibri" w:cs="Calibri"/>
        </w:rPr>
        <w:t>ařízení domovní komunikace</w:t>
      </w:r>
    </w:p>
    <w:p w:rsidR="004D0DF7" w:rsidRPr="004D0DF7" w:rsidRDefault="004D0DF7" w:rsidP="004D0DF7">
      <w:pPr>
        <w:numPr>
          <w:ilvl w:val="0"/>
          <w:numId w:val="12"/>
        </w:numPr>
        <w:spacing w:before="0" w:line="240" w:lineRule="atLeast"/>
        <w:rPr>
          <w:rFonts w:ascii="Calibri" w:hAnsi="Calibri" w:cs="Calibri"/>
        </w:rPr>
      </w:pPr>
      <w:r w:rsidRPr="004D0DF7">
        <w:rPr>
          <w:rFonts w:ascii="Calibri" w:hAnsi="Calibri" w:cs="Calibri"/>
        </w:rPr>
        <w:t>Volací systém pro invalidy</w:t>
      </w:r>
    </w:p>
    <w:p w:rsidR="004D0DF7" w:rsidRDefault="00451B1C" w:rsidP="004D0DF7">
      <w:pPr>
        <w:numPr>
          <w:ilvl w:val="0"/>
          <w:numId w:val="12"/>
        </w:numPr>
        <w:spacing w:before="0" w:line="240" w:lineRule="atLeast"/>
        <w:rPr>
          <w:rFonts w:ascii="Calibri" w:hAnsi="Calibri" w:cs="Calibri"/>
        </w:rPr>
      </w:pPr>
      <w:r w:rsidRPr="006D3386">
        <w:rPr>
          <w:rFonts w:asciiTheme="minorHAnsi" w:hAnsiTheme="minorHAnsi" w:cstheme="minorHAnsi"/>
        </w:rPr>
        <w:t>Elektrick</w:t>
      </w:r>
      <w:r>
        <w:rPr>
          <w:rFonts w:asciiTheme="minorHAnsi" w:hAnsiTheme="minorHAnsi" w:cstheme="minorHAnsi"/>
        </w:rPr>
        <w:t>ý</w:t>
      </w:r>
      <w:r w:rsidRPr="006D3386">
        <w:rPr>
          <w:rFonts w:asciiTheme="minorHAnsi" w:hAnsiTheme="minorHAnsi" w:cstheme="minorHAnsi"/>
        </w:rPr>
        <w:t xml:space="preserve"> zabezpečovací systém</w:t>
      </w:r>
      <w:r>
        <w:rPr>
          <w:rFonts w:asciiTheme="minorHAnsi" w:hAnsiTheme="minorHAnsi" w:cstheme="minorHAnsi"/>
        </w:rPr>
        <w:t xml:space="preserve"> EZS </w:t>
      </w:r>
      <w:r>
        <w:rPr>
          <w:rFonts w:ascii="Calibri" w:hAnsi="Calibri" w:cs="Calibri"/>
        </w:rPr>
        <w:t>(resp. PZTS - poplachový zabezpečovací a tísňový systém)</w:t>
      </w:r>
      <w:r w:rsidR="003F356E">
        <w:rPr>
          <w:rFonts w:ascii="Calibri" w:hAnsi="Calibri" w:cs="Calibri"/>
        </w:rPr>
        <w:t>;</w:t>
      </w:r>
    </w:p>
    <w:p w:rsidR="003F356E" w:rsidRDefault="003F356E" w:rsidP="004D0DF7">
      <w:pPr>
        <w:numPr>
          <w:ilvl w:val="0"/>
          <w:numId w:val="12"/>
        </w:numPr>
        <w:spacing w:before="0" w:line="240" w:lineRule="atLeast"/>
        <w:rPr>
          <w:rFonts w:ascii="Calibri" w:hAnsi="Calibri" w:cs="Calibri"/>
        </w:rPr>
      </w:pPr>
      <w:r>
        <w:rPr>
          <w:rFonts w:ascii="Calibri" w:hAnsi="Calibri" w:cs="Calibri"/>
        </w:rPr>
        <w:t>EPS - řešeno samostatně v části D.1.3 PBŘ;</w:t>
      </w:r>
    </w:p>
    <w:p w:rsidR="004D0DF7" w:rsidRDefault="004D0DF7" w:rsidP="004D0DF7">
      <w:pPr>
        <w:numPr>
          <w:ilvl w:val="0"/>
          <w:numId w:val="12"/>
        </w:numPr>
        <w:spacing w:before="0" w:line="240" w:lineRule="atLeast"/>
        <w:rPr>
          <w:rFonts w:ascii="Calibri" w:hAnsi="Calibri" w:cs="Calibri"/>
        </w:rPr>
      </w:pPr>
      <w:r>
        <w:rPr>
          <w:rFonts w:ascii="Calibri" w:hAnsi="Calibri" w:cs="Calibri"/>
        </w:rPr>
        <w:t>Stavební výpomoc, likvidace stavebního odpadu a suti.</w:t>
      </w:r>
    </w:p>
    <w:p w:rsidR="00FB4BE9" w:rsidRPr="0077508F" w:rsidRDefault="00AA0817" w:rsidP="004D0DF7">
      <w:pPr>
        <w:pStyle w:val="Zkladntext"/>
      </w:pPr>
      <w:r>
        <w:t>2</w:t>
      </w:r>
      <w:r w:rsidR="00FB4BE9" w:rsidRPr="0077508F">
        <w:t>. Použité podklady :</w:t>
      </w:r>
    </w:p>
    <w:p w:rsidR="00FB4BE9" w:rsidRPr="00830149" w:rsidRDefault="004D0DF7" w:rsidP="00FB4BE9">
      <w:pPr>
        <w:numPr>
          <w:ilvl w:val="0"/>
          <w:numId w:val="13"/>
        </w:numPr>
        <w:spacing w:before="0"/>
        <w:rPr>
          <w:rFonts w:ascii="Calibri" w:hAnsi="Calibri" w:cs="Calibri"/>
        </w:rPr>
      </w:pPr>
      <w:r>
        <w:rPr>
          <w:rFonts w:ascii="Calibri" w:hAnsi="Calibri" w:cs="Calibri"/>
        </w:rPr>
        <w:t>SoD a p</w:t>
      </w:r>
      <w:r w:rsidR="00AA0817">
        <w:rPr>
          <w:rFonts w:ascii="Calibri" w:hAnsi="Calibri" w:cs="Calibri"/>
        </w:rPr>
        <w:t>ožadavky objednatele;</w:t>
      </w:r>
    </w:p>
    <w:p w:rsidR="004D150B" w:rsidRPr="00395A01" w:rsidRDefault="004D150B" w:rsidP="004D150B">
      <w:pPr>
        <w:numPr>
          <w:ilvl w:val="0"/>
          <w:numId w:val="14"/>
        </w:numPr>
        <w:spacing w:before="0"/>
        <w:rPr>
          <w:rFonts w:ascii="Calibri" w:hAnsi="Calibri" w:cs="Calibri"/>
        </w:rPr>
      </w:pPr>
      <w:r>
        <w:rPr>
          <w:rFonts w:ascii="Calibri" w:hAnsi="Calibri" w:cs="Calibri"/>
        </w:rPr>
        <w:t>Z</w:t>
      </w:r>
      <w:r w:rsidRPr="00830149">
        <w:rPr>
          <w:rFonts w:ascii="Calibri" w:hAnsi="Calibri" w:cs="Calibri"/>
        </w:rPr>
        <w:t xml:space="preserve">ákon č. 183/2006 Sb., o územním plánování a </w:t>
      </w:r>
      <w:r>
        <w:rPr>
          <w:rFonts w:ascii="Calibri" w:hAnsi="Calibri" w:cs="Calibri"/>
        </w:rPr>
        <w:t>stavebním řádu (stavební zákon),</w:t>
      </w:r>
      <w:r w:rsidRPr="00395A01">
        <w:rPr>
          <w:rFonts w:ascii="Calibri" w:hAnsi="Calibri" w:cs="Calibri"/>
        </w:rPr>
        <w:t xml:space="preserve"> ve znění nov</w:t>
      </w:r>
      <w:r>
        <w:rPr>
          <w:rFonts w:ascii="Calibri" w:hAnsi="Calibri" w:cs="Calibri"/>
        </w:rPr>
        <w:t>.</w:t>
      </w:r>
      <w:r w:rsidRPr="00395A01">
        <w:rPr>
          <w:rFonts w:ascii="Calibri" w:hAnsi="Calibri" w:cs="Calibri"/>
        </w:rPr>
        <w:t>zák.č.</w:t>
      </w:r>
      <w:r>
        <w:rPr>
          <w:rFonts w:ascii="Calibri" w:hAnsi="Calibri" w:cs="Calibri"/>
        </w:rPr>
        <w:t>225</w:t>
      </w:r>
      <w:r w:rsidRPr="00395A01">
        <w:rPr>
          <w:rFonts w:ascii="Calibri" w:hAnsi="Calibri" w:cs="Calibri"/>
        </w:rPr>
        <w:t>/201</w:t>
      </w:r>
      <w:r>
        <w:rPr>
          <w:rFonts w:ascii="Calibri" w:hAnsi="Calibri" w:cs="Calibri"/>
        </w:rPr>
        <w:t>7</w:t>
      </w:r>
      <w:r w:rsidRPr="00395A01">
        <w:rPr>
          <w:rFonts w:ascii="Calibri" w:hAnsi="Calibri" w:cs="Calibri"/>
        </w:rPr>
        <w:t xml:space="preserve"> Sb.;</w:t>
      </w:r>
    </w:p>
    <w:p w:rsidR="004D150B" w:rsidRDefault="004D150B" w:rsidP="004D150B">
      <w:pPr>
        <w:numPr>
          <w:ilvl w:val="0"/>
          <w:numId w:val="14"/>
        </w:numPr>
        <w:spacing w:before="0"/>
        <w:rPr>
          <w:rFonts w:ascii="Calibri" w:hAnsi="Calibri" w:cs="Calibri"/>
        </w:rPr>
      </w:pPr>
      <w:r w:rsidRPr="00987C14">
        <w:rPr>
          <w:rFonts w:ascii="Calibri" w:hAnsi="Calibri" w:cs="Calibri"/>
        </w:rPr>
        <w:t>Vyhláška č. 499/2006 Sb. o dokumentaci staveb</w:t>
      </w:r>
      <w:r>
        <w:rPr>
          <w:rFonts w:ascii="Calibri" w:hAnsi="Calibri" w:cs="Calibri"/>
        </w:rPr>
        <w:t xml:space="preserve"> v pl. znění (vyhl. 62/2013, vyhl.č.405/2017)</w:t>
      </w:r>
      <w:r w:rsidRPr="00987C14">
        <w:rPr>
          <w:rFonts w:ascii="Calibri" w:hAnsi="Calibri" w:cs="Calibri"/>
        </w:rPr>
        <w:t>;</w:t>
      </w:r>
    </w:p>
    <w:p w:rsidR="004D150B" w:rsidRDefault="004D150B" w:rsidP="004D150B">
      <w:pPr>
        <w:numPr>
          <w:ilvl w:val="0"/>
          <w:numId w:val="14"/>
        </w:numPr>
        <w:spacing w:before="0"/>
        <w:rPr>
          <w:rFonts w:ascii="Calibri" w:hAnsi="Calibri" w:cs="Calibri"/>
        </w:rPr>
      </w:pPr>
      <w:r>
        <w:rPr>
          <w:rFonts w:ascii="Calibri" w:hAnsi="Calibri" w:cs="Calibri"/>
        </w:rPr>
        <w:t>V</w:t>
      </w:r>
      <w:r w:rsidRPr="00830149">
        <w:rPr>
          <w:rFonts w:ascii="Calibri" w:hAnsi="Calibri" w:cs="Calibri"/>
        </w:rPr>
        <w:t>yhláška č.268/2009 Sb. o technických požadavcích na výstavbu;</w:t>
      </w:r>
    </w:p>
    <w:p w:rsidR="00FB4BE9" w:rsidRDefault="00FB4BE9" w:rsidP="00FB4BE9">
      <w:pPr>
        <w:numPr>
          <w:ilvl w:val="0"/>
          <w:numId w:val="14"/>
        </w:numPr>
        <w:spacing w:before="0"/>
        <w:ind w:left="357" w:hanging="357"/>
        <w:jc w:val="left"/>
        <w:rPr>
          <w:rFonts w:ascii="Calibri" w:hAnsi="Calibri" w:cs="Calibri"/>
        </w:rPr>
      </w:pPr>
      <w:r w:rsidRPr="00987C14">
        <w:rPr>
          <w:rFonts w:ascii="Calibri" w:hAnsi="Calibri" w:cs="Calibri"/>
        </w:rPr>
        <w:t xml:space="preserve">Normy </w:t>
      </w:r>
      <w:r>
        <w:rPr>
          <w:rFonts w:ascii="Calibri" w:hAnsi="Calibri" w:cs="Calibri"/>
        </w:rPr>
        <w:t xml:space="preserve">ČSN, TNI a </w:t>
      </w:r>
      <w:r w:rsidRPr="00987C14">
        <w:rPr>
          <w:rFonts w:ascii="Calibri" w:hAnsi="Calibri" w:cs="Calibri"/>
        </w:rPr>
        <w:t>související předpisy platné v době zpracování projektové dokumentace</w:t>
      </w:r>
      <w:r>
        <w:rPr>
          <w:rFonts w:ascii="Calibri" w:hAnsi="Calibri" w:cs="Calibri"/>
        </w:rPr>
        <w:t>.</w:t>
      </w:r>
    </w:p>
    <w:p w:rsidR="00DD7A54" w:rsidRPr="006C5EB9" w:rsidRDefault="00DD7A54" w:rsidP="00DD7A54">
      <w:pPr>
        <w:spacing w:before="0"/>
        <w:rPr>
          <w:rFonts w:ascii="Calibri" w:hAnsi="Calibri" w:cs="Calibri"/>
        </w:rPr>
      </w:pPr>
      <w:r w:rsidRPr="006C5EB9">
        <w:rPr>
          <w:rFonts w:ascii="Calibri" w:hAnsi="Calibri" w:cs="Calibri"/>
        </w:rPr>
        <w:t>Materiály a zpracování budou v souladu s požadavky a v rámci příslušných zákonů a norem EU. Jestliže neexistuje žádná takováto norma, materiály a zpracování budou splňovat požadavky uznávané  národní normy, které jsou uvedeny v technické specifikaci. Veškeré použité materiály musí být použity nové a musí mít 1. jakostní třídu, pokud není v projektu požadováno jinak. Pokud projekt obsahuje požadavky nebo odkazy na jednotlivá obchodní jména nebo označení výrobků, výkonů nebo obchodních materiálů, které platí pro určitého podnikatele za příznačné, slouží tyto pro specifikaci jejich funkčních a estetických vlastností. Tyto výrobky a materiály lze nahradit technicky a kvalitativně obdobnými řešeními, avšak s minimálně stejnými technickými parametry, výkony a kvalitou. Vybraný uchazeč je povinen před zahájením dodávek, prací a služeb předložit zadavateli průvodní technickou dokumentaci nabízené technologie</w:t>
      </w:r>
      <w:r>
        <w:rPr>
          <w:rFonts w:ascii="Calibri" w:hAnsi="Calibri" w:cs="Calibri"/>
        </w:rPr>
        <w:t xml:space="preserve"> (zejména svítidel, instalačních přístrojů a přístrojové náplně rozvaděčů)</w:t>
      </w:r>
      <w:r w:rsidRPr="006C5EB9">
        <w:rPr>
          <w:rFonts w:ascii="Calibri" w:hAnsi="Calibri" w:cs="Calibri"/>
        </w:rPr>
        <w:t xml:space="preserve"> k ověření splnění zadávacích podmínek  veřejné zakázky a jeji</w:t>
      </w:r>
      <w:r>
        <w:rPr>
          <w:rFonts w:ascii="Calibri" w:hAnsi="Calibri" w:cs="Calibri"/>
        </w:rPr>
        <w:t>ch</w:t>
      </w:r>
      <w:r w:rsidRPr="006C5EB9">
        <w:rPr>
          <w:rFonts w:ascii="Calibri" w:hAnsi="Calibri" w:cs="Calibri"/>
        </w:rPr>
        <w:t xml:space="preserve"> schválení.</w:t>
      </w:r>
    </w:p>
    <w:p w:rsidR="00FB4BE9" w:rsidRDefault="00FB4BE9" w:rsidP="00FB4BE9">
      <w:pPr>
        <w:ind w:firstLine="357"/>
        <w:rPr>
          <w:rFonts w:asciiTheme="minorHAnsi" w:hAnsiTheme="minorHAnsi" w:cstheme="minorHAnsi"/>
        </w:rPr>
      </w:pPr>
    </w:p>
    <w:p w:rsidR="00FB4BE9" w:rsidRPr="00CC0546" w:rsidRDefault="00CC0546" w:rsidP="00FB4BE9">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sidRPr="00CC0546">
        <w:rPr>
          <w:rFonts w:asciiTheme="minorHAnsi" w:hAnsiTheme="minorHAnsi"/>
          <w:b/>
          <w:caps/>
        </w:rPr>
        <w:t>Silnoproudá elektrotechnika</w:t>
      </w:r>
      <w:r>
        <w:rPr>
          <w:rFonts w:asciiTheme="minorHAnsi" w:hAnsiTheme="minorHAnsi"/>
          <w:b/>
          <w:caps/>
        </w:rPr>
        <w:t xml:space="preserve"> </w:t>
      </w:r>
      <w:r w:rsidR="00FB4BE9" w:rsidRPr="00CC0546">
        <w:rPr>
          <w:rFonts w:asciiTheme="minorHAnsi" w:hAnsiTheme="minorHAnsi"/>
          <w:b/>
          <w:caps/>
        </w:rPr>
        <w:t xml:space="preserve"> </w:t>
      </w:r>
    </w:p>
    <w:p w:rsidR="00FB4BE9" w:rsidRDefault="00394D17" w:rsidP="00394D17">
      <w:pPr>
        <w:pStyle w:val="Zkladntext2"/>
        <w:tabs>
          <w:tab w:val="left" w:pos="6136"/>
        </w:tabs>
        <w:spacing w:before="0" w:after="0" w:line="240" w:lineRule="auto"/>
        <w:rPr>
          <w:rFonts w:asciiTheme="minorHAnsi" w:hAnsiTheme="minorHAnsi" w:cstheme="minorHAnsi"/>
        </w:rPr>
      </w:pPr>
      <w:r>
        <w:rPr>
          <w:rFonts w:asciiTheme="minorHAnsi" w:hAnsiTheme="minorHAnsi" w:cstheme="minorHAnsi"/>
        </w:rPr>
        <w:tab/>
      </w:r>
    </w:p>
    <w:p w:rsidR="00FB4BE9" w:rsidRPr="004E1B54" w:rsidRDefault="00CC0546" w:rsidP="00CC0546">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Pr>
          <w:rFonts w:asciiTheme="minorHAnsi" w:hAnsiTheme="minorHAnsi"/>
          <w:b/>
          <w:caps/>
        </w:rPr>
        <w:t xml:space="preserve">1. </w:t>
      </w:r>
      <w:r w:rsidR="00FB4BE9">
        <w:rPr>
          <w:rFonts w:asciiTheme="minorHAnsi" w:hAnsiTheme="minorHAnsi"/>
          <w:b/>
          <w:caps/>
        </w:rPr>
        <w:t>základní elektrotechnické údaje a bilance</w:t>
      </w:r>
    </w:p>
    <w:p w:rsidR="00FB4BE9" w:rsidRPr="009F3A09" w:rsidRDefault="00CC0546" w:rsidP="00FB4BE9">
      <w:pPr>
        <w:spacing w:line="240" w:lineRule="atLeast"/>
        <w:jc w:val="left"/>
        <w:rPr>
          <w:rFonts w:ascii="Calibri" w:hAnsi="Calibri" w:cs="Calibri"/>
          <w:b/>
          <w:u w:val="single"/>
        </w:rPr>
      </w:pPr>
      <w:r>
        <w:rPr>
          <w:rFonts w:ascii="Calibri" w:hAnsi="Calibri" w:cs="Calibri"/>
          <w:b/>
          <w:u w:val="single"/>
        </w:rPr>
        <w:t>1.1</w:t>
      </w:r>
      <w:r w:rsidR="00FB4BE9" w:rsidRPr="009F3A09">
        <w:rPr>
          <w:rFonts w:ascii="Calibri" w:hAnsi="Calibri" w:cs="Calibri"/>
          <w:b/>
          <w:u w:val="single"/>
        </w:rPr>
        <w:t xml:space="preserve"> Zásobování el.energií</w:t>
      </w:r>
    </w:p>
    <w:p w:rsidR="00451B1C" w:rsidRDefault="00451B1C" w:rsidP="00AA33D7">
      <w:pPr>
        <w:autoSpaceDE w:val="0"/>
        <w:autoSpaceDN w:val="0"/>
        <w:adjustRightInd w:val="0"/>
        <w:spacing w:before="0"/>
        <w:rPr>
          <w:rFonts w:ascii="Calibri" w:hAnsi="Calibri" w:cs="Calibri"/>
        </w:rPr>
      </w:pPr>
      <w:r>
        <w:rPr>
          <w:rFonts w:ascii="Calibri" w:hAnsi="Calibri" w:cs="Calibri"/>
        </w:rPr>
        <w:t xml:space="preserve">V současné době má objekt zřízenu </w:t>
      </w:r>
      <w:r w:rsidR="00E25B2F">
        <w:rPr>
          <w:rFonts w:ascii="Calibri" w:hAnsi="Calibri" w:cs="Calibri"/>
        </w:rPr>
        <w:t xml:space="preserve">stávající </w:t>
      </w:r>
      <w:r>
        <w:rPr>
          <w:rFonts w:ascii="Calibri" w:hAnsi="Calibri" w:cs="Calibri"/>
        </w:rPr>
        <w:t xml:space="preserve">zemní kabelovou přípojku NN 0,4kV z  distribuční sítě (DS) </w:t>
      </w:r>
      <w:r w:rsidR="00E25B2F">
        <w:rPr>
          <w:rFonts w:ascii="Calibri" w:hAnsi="Calibri" w:cs="Calibri"/>
        </w:rPr>
        <w:t xml:space="preserve">společnosti ČEZ Distribuce,a.s..  </w:t>
      </w:r>
      <w:r>
        <w:rPr>
          <w:rFonts w:ascii="Calibri" w:hAnsi="Calibri" w:cs="Calibri"/>
        </w:rPr>
        <w:t>el. energie.</w:t>
      </w:r>
      <w:r w:rsidR="00E25B2F">
        <w:rPr>
          <w:rFonts w:ascii="Calibri" w:hAnsi="Calibri" w:cs="Calibri"/>
        </w:rPr>
        <w:t xml:space="preserve"> Přípojka je ukončena v přípojkové skříni HDS, umístěné na fasádě objektu v blízkosti hl. vstupu</w:t>
      </w:r>
      <w:r w:rsidR="004D3DF1">
        <w:rPr>
          <w:rFonts w:ascii="Calibri" w:hAnsi="Calibri" w:cs="Calibri"/>
        </w:rPr>
        <w:t xml:space="preserve"> do 1.np objektu</w:t>
      </w:r>
      <w:r w:rsidR="00E25B2F">
        <w:rPr>
          <w:rFonts w:ascii="Calibri" w:hAnsi="Calibri" w:cs="Calibri"/>
        </w:rPr>
        <w:t xml:space="preserve">. Vlastní odběrní místo je nyní odpojeno od distribuce EE (objekt není využíván). Vzhledem k prováděným stavebním úpravám bude stávající přípojné místo (HDS) zrušeno. </w:t>
      </w:r>
    </w:p>
    <w:p w:rsidR="00AA33D7" w:rsidRDefault="00E25B2F" w:rsidP="00AA33D7">
      <w:pPr>
        <w:autoSpaceDE w:val="0"/>
        <w:autoSpaceDN w:val="0"/>
        <w:adjustRightInd w:val="0"/>
        <w:spacing w:before="0"/>
        <w:rPr>
          <w:rFonts w:ascii="Calibri" w:hAnsi="Calibri" w:cs="Calibri"/>
        </w:rPr>
      </w:pPr>
      <w:r>
        <w:rPr>
          <w:rFonts w:ascii="Calibri" w:hAnsi="Calibri" w:cs="Calibri"/>
        </w:rPr>
        <w:t>Nové z</w:t>
      </w:r>
      <w:r w:rsidR="00E44A92" w:rsidRPr="00B1239A">
        <w:rPr>
          <w:rFonts w:ascii="Calibri" w:hAnsi="Calibri" w:cs="Calibri"/>
        </w:rPr>
        <w:t xml:space="preserve">ásobování </w:t>
      </w:r>
      <w:r w:rsidR="00E44A92">
        <w:rPr>
          <w:rFonts w:ascii="Calibri" w:hAnsi="Calibri" w:cs="Calibri"/>
        </w:rPr>
        <w:t>objektu el. energií</w:t>
      </w:r>
      <w:r w:rsidR="00766EDF">
        <w:rPr>
          <w:rFonts w:ascii="Calibri" w:hAnsi="Calibri" w:cs="Calibri"/>
        </w:rPr>
        <w:t xml:space="preserve"> (EE)</w:t>
      </w:r>
      <w:r w:rsidR="00E44A92">
        <w:rPr>
          <w:rFonts w:ascii="Calibri" w:hAnsi="Calibri" w:cs="Calibri"/>
        </w:rPr>
        <w:t xml:space="preserve"> bude řešeno v napěťové hladině NN z distribuční sítě (DS) společnosti ČEZ Distribuce,a.s..  Provozovatel DS (PDS) </w:t>
      </w:r>
      <w:r w:rsidR="00AA33D7">
        <w:rPr>
          <w:rFonts w:ascii="Calibri" w:hAnsi="Calibri" w:cs="Calibri"/>
        </w:rPr>
        <w:t>vybuduje</w:t>
      </w:r>
      <w:r w:rsidR="00E44A92">
        <w:rPr>
          <w:rFonts w:ascii="Calibri" w:hAnsi="Calibri" w:cs="Calibri"/>
        </w:rPr>
        <w:t xml:space="preserve"> v rámci "Smlouvy o připojení </w:t>
      </w:r>
      <w:r w:rsidR="00E44A92" w:rsidRPr="00E44A92">
        <w:rPr>
          <w:rFonts w:ascii="Calibri" w:hAnsi="Calibri" w:cs="Calibri"/>
        </w:rPr>
        <w:t>elektrického zařízení k distribuční</w:t>
      </w:r>
      <w:r w:rsidR="00E44A92">
        <w:rPr>
          <w:rFonts w:ascii="Calibri" w:hAnsi="Calibri" w:cs="Calibri"/>
        </w:rPr>
        <w:t xml:space="preserve"> </w:t>
      </w:r>
      <w:r w:rsidR="00E44A92" w:rsidRPr="00E44A92">
        <w:rPr>
          <w:rFonts w:ascii="Calibri" w:hAnsi="Calibri" w:cs="Calibri"/>
        </w:rPr>
        <w:t>soustavě z napěťové hladiny nízkého napětí</w:t>
      </w:r>
      <w:r w:rsidR="00E44A92">
        <w:rPr>
          <w:rFonts w:ascii="Calibri" w:hAnsi="Calibri" w:cs="Calibri"/>
        </w:rPr>
        <w:t xml:space="preserve"> " </w:t>
      </w:r>
      <w:r w:rsidR="00E44A92" w:rsidRPr="005206BF">
        <w:rPr>
          <w:rFonts w:ascii="Calibri" w:hAnsi="Calibri" w:cs="Calibri"/>
        </w:rPr>
        <w:t xml:space="preserve">dle zák. č.458/2000 Sb. </w:t>
      </w:r>
      <w:r w:rsidR="00E44A92">
        <w:rPr>
          <w:rFonts w:ascii="Calibri" w:hAnsi="Calibri" w:cs="Calibri"/>
        </w:rPr>
        <w:t xml:space="preserve">s odběratelem </w:t>
      </w:r>
      <w:r w:rsidR="00517F8B">
        <w:rPr>
          <w:rFonts w:ascii="Calibri" w:hAnsi="Calibri" w:cs="Calibri"/>
        </w:rPr>
        <w:t xml:space="preserve">novou </w:t>
      </w:r>
      <w:r w:rsidR="00E44A92">
        <w:rPr>
          <w:rFonts w:ascii="Calibri" w:hAnsi="Calibri" w:cs="Calibri"/>
        </w:rPr>
        <w:t xml:space="preserve">zemní kabelovou přípojkou NN 0,4kV, ukončenou v kabelové skříní </w:t>
      </w:r>
      <w:r w:rsidR="00517F8B">
        <w:rPr>
          <w:rFonts w:ascii="Calibri" w:hAnsi="Calibri" w:cs="Calibri"/>
        </w:rPr>
        <w:t>HDS (</w:t>
      </w:r>
      <w:r w:rsidR="00E44A92">
        <w:rPr>
          <w:rFonts w:ascii="Calibri" w:hAnsi="Calibri" w:cs="Calibri"/>
        </w:rPr>
        <w:t>typu S</w:t>
      </w:r>
      <w:r>
        <w:rPr>
          <w:rFonts w:ascii="Calibri" w:hAnsi="Calibri" w:cs="Calibri"/>
        </w:rPr>
        <w:t>P</w:t>
      </w:r>
      <w:r w:rsidR="00E44A92">
        <w:rPr>
          <w:rFonts w:ascii="Calibri" w:hAnsi="Calibri" w:cs="Calibri"/>
        </w:rPr>
        <w:t>*</w:t>
      </w:r>
      <w:r w:rsidR="00517F8B">
        <w:rPr>
          <w:rFonts w:ascii="Calibri" w:hAnsi="Calibri" w:cs="Calibri"/>
        </w:rPr>
        <w:t>)</w:t>
      </w:r>
      <w:r w:rsidR="00451B1C">
        <w:rPr>
          <w:rFonts w:ascii="Calibri" w:hAnsi="Calibri" w:cs="Calibri"/>
        </w:rPr>
        <w:t>, umístěné na fasádě objektu</w:t>
      </w:r>
      <w:r>
        <w:rPr>
          <w:rFonts w:ascii="Calibri" w:hAnsi="Calibri" w:cs="Calibri"/>
        </w:rPr>
        <w:t xml:space="preserve"> u nového vstupu do objektu</w:t>
      </w:r>
      <w:r w:rsidR="00451B1C">
        <w:rPr>
          <w:rFonts w:ascii="Calibri" w:hAnsi="Calibri" w:cs="Calibri"/>
        </w:rPr>
        <w:t>.</w:t>
      </w:r>
      <w:r w:rsidR="00E44A92">
        <w:rPr>
          <w:rFonts w:ascii="Calibri" w:hAnsi="Calibri" w:cs="Calibri"/>
        </w:rPr>
        <w:t xml:space="preserve"> </w:t>
      </w:r>
      <w:r>
        <w:rPr>
          <w:rFonts w:ascii="Calibri" w:hAnsi="Calibri" w:cs="Calibri"/>
        </w:rPr>
        <w:t xml:space="preserve">Zrušení stáv. přípojky NN a provedení nové bude provedeno na </w:t>
      </w:r>
      <w:r w:rsidR="00AA33D7">
        <w:rPr>
          <w:rFonts w:ascii="Calibri" w:hAnsi="Calibri" w:cs="Calibri"/>
        </w:rPr>
        <w:t xml:space="preserve">náklady PDS a </w:t>
      </w:r>
      <w:r>
        <w:rPr>
          <w:rFonts w:ascii="Calibri" w:hAnsi="Calibri" w:cs="Calibri"/>
        </w:rPr>
        <w:t xml:space="preserve">nová přípojka </w:t>
      </w:r>
      <w:r w:rsidR="00AA33D7">
        <w:rPr>
          <w:rFonts w:ascii="Calibri" w:hAnsi="Calibri" w:cs="Calibri"/>
        </w:rPr>
        <w:t xml:space="preserve">zůstane jeho majetkem. Přípojka bude řešena PDS  samostatnou dokumentací. </w:t>
      </w:r>
      <w:r w:rsidR="00E44A92">
        <w:rPr>
          <w:rFonts w:ascii="Calibri" w:hAnsi="Calibri" w:cs="Calibri"/>
        </w:rPr>
        <w:t xml:space="preserve">Předávacím místem </w:t>
      </w:r>
      <w:r w:rsidR="00AA33D7">
        <w:rPr>
          <w:rFonts w:ascii="Calibri" w:hAnsi="Calibri" w:cs="Calibri"/>
        </w:rPr>
        <w:t xml:space="preserve">(hranice vlastnictví) </w:t>
      </w:r>
      <w:r w:rsidR="00E44A92">
        <w:rPr>
          <w:rFonts w:ascii="Calibri" w:hAnsi="Calibri" w:cs="Calibri"/>
        </w:rPr>
        <w:t>pro napojení odběr</w:t>
      </w:r>
      <w:r w:rsidR="00AA33D7">
        <w:rPr>
          <w:rFonts w:ascii="Calibri" w:hAnsi="Calibri" w:cs="Calibri"/>
        </w:rPr>
        <w:t xml:space="preserve">ného místa jsou vývodové svorky pojistkových spodků v přípojkové skříni </w:t>
      </w:r>
      <w:r>
        <w:rPr>
          <w:rFonts w:ascii="Calibri" w:hAnsi="Calibri" w:cs="Calibri"/>
        </w:rPr>
        <w:t>HDS (</w:t>
      </w:r>
      <w:r w:rsidR="00AA33D7">
        <w:rPr>
          <w:rFonts w:ascii="Calibri" w:hAnsi="Calibri" w:cs="Calibri"/>
        </w:rPr>
        <w:t>S</w:t>
      </w:r>
      <w:r>
        <w:rPr>
          <w:rFonts w:ascii="Calibri" w:hAnsi="Calibri" w:cs="Calibri"/>
        </w:rPr>
        <w:t>P*)</w:t>
      </w:r>
      <w:r w:rsidR="00AA33D7">
        <w:rPr>
          <w:rFonts w:ascii="Calibri" w:hAnsi="Calibri" w:cs="Calibri"/>
        </w:rPr>
        <w:t>.</w:t>
      </w:r>
    </w:p>
    <w:p w:rsidR="00FB4BE9" w:rsidRPr="009F3A09" w:rsidRDefault="00AA33D7" w:rsidP="00FB4BE9">
      <w:pPr>
        <w:spacing w:line="240" w:lineRule="atLeast"/>
        <w:jc w:val="left"/>
        <w:rPr>
          <w:rFonts w:ascii="Calibri" w:hAnsi="Calibri" w:cs="Calibri"/>
          <w:b/>
          <w:u w:val="single"/>
        </w:rPr>
      </w:pPr>
      <w:r>
        <w:rPr>
          <w:rFonts w:ascii="Calibri" w:hAnsi="Calibri" w:cs="Calibri"/>
          <w:b/>
          <w:u w:val="single"/>
        </w:rPr>
        <w:t>1.</w:t>
      </w:r>
      <w:r w:rsidR="00FB4BE9" w:rsidRPr="009F3A09">
        <w:rPr>
          <w:rFonts w:ascii="Calibri" w:hAnsi="Calibri" w:cs="Calibri"/>
          <w:b/>
          <w:u w:val="single"/>
        </w:rPr>
        <w:t>2 Napájecí rozvod,napěťová soustava</w:t>
      </w:r>
      <w:r w:rsidR="009F1558">
        <w:rPr>
          <w:rFonts w:ascii="Calibri" w:hAnsi="Calibri" w:cs="Calibri"/>
          <w:b/>
          <w:u w:val="single"/>
        </w:rPr>
        <w:t xml:space="preserve">, </w:t>
      </w:r>
      <w:r w:rsidR="009F1558" w:rsidRPr="009F1558">
        <w:rPr>
          <w:rFonts w:ascii="Calibri" w:hAnsi="Calibri" w:cs="Calibri"/>
          <w:b/>
          <w:u w:val="single"/>
        </w:rPr>
        <w:t xml:space="preserve">Ochrana před úrazem elektrickým proudem  (ochranná opatření pro zajištění bezpečnosti (ČSN EN 61140 ed.3) </w:t>
      </w:r>
      <w:r w:rsidR="00FB4BE9" w:rsidRPr="009F3A09">
        <w:rPr>
          <w:rFonts w:ascii="Calibri" w:hAnsi="Calibri" w:cs="Calibri"/>
          <w:b/>
          <w:u w:val="single"/>
        </w:rPr>
        <w:t xml:space="preserve"> :</w:t>
      </w:r>
    </w:p>
    <w:p w:rsidR="009F1558" w:rsidRPr="009F1558" w:rsidRDefault="009F1558" w:rsidP="009F1558">
      <w:pPr>
        <w:pStyle w:val="Zkladntext"/>
      </w:pPr>
      <w:r w:rsidRPr="009F1558">
        <w:t>a) Silnoproudé elektroinstalace</w:t>
      </w:r>
    </w:p>
    <w:p w:rsidR="00FB4BE9" w:rsidRPr="00F621BE" w:rsidRDefault="00202B02" w:rsidP="00FB4BE9">
      <w:pPr>
        <w:pStyle w:val="Nadpis2"/>
        <w:spacing w:before="0"/>
        <w:ind w:left="1502"/>
        <w:jc w:val="left"/>
        <w:rPr>
          <w:rFonts w:asciiTheme="minorHAnsi" w:hAnsiTheme="minorHAnsi" w:cstheme="minorHAnsi"/>
          <w:b w:val="0"/>
          <w:color w:val="000000" w:themeColor="text1"/>
          <w:sz w:val="20"/>
        </w:rPr>
      </w:pPr>
      <w:r>
        <w:rPr>
          <w:rFonts w:asciiTheme="minorHAnsi" w:hAnsiTheme="minorHAnsi" w:cstheme="minorHAnsi"/>
          <w:b w:val="0"/>
          <w:color w:val="000000" w:themeColor="text1"/>
          <w:sz w:val="20"/>
        </w:rPr>
        <w:t>Přípojka</w:t>
      </w:r>
      <w:r w:rsidR="00FB4BE9" w:rsidRPr="00F621BE">
        <w:rPr>
          <w:rFonts w:asciiTheme="minorHAnsi" w:hAnsiTheme="minorHAnsi" w:cstheme="minorHAnsi"/>
          <w:b w:val="0"/>
          <w:color w:val="000000" w:themeColor="text1"/>
          <w:sz w:val="20"/>
        </w:rPr>
        <w:t xml:space="preserve"> NN 0,4 kV</w:t>
      </w:r>
      <w:r w:rsidR="00FB4BE9" w:rsidRPr="00F621BE">
        <w:rPr>
          <w:rFonts w:asciiTheme="minorHAnsi" w:hAnsiTheme="minorHAnsi" w:cstheme="minorHAnsi"/>
          <w:b w:val="0"/>
          <w:color w:val="000000" w:themeColor="text1"/>
          <w:sz w:val="20"/>
        </w:rPr>
        <w:tab/>
      </w:r>
      <w:r w:rsidR="00FB4BE9" w:rsidRPr="00F621BE">
        <w:rPr>
          <w:rFonts w:asciiTheme="minorHAnsi" w:hAnsiTheme="minorHAnsi" w:cstheme="minorHAnsi"/>
          <w:b w:val="0"/>
          <w:color w:val="000000" w:themeColor="text1"/>
          <w:sz w:val="20"/>
        </w:rPr>
        <w:tab/>
      </w:r>
      <w:r w:rsidR="00FB4BE9">
        <w:rPr>
          <w:rFonts w:asciiTheme="minorHAnsi" w:hAnsiTheme="minorHAnsi" w:cstheme="minorHAnsi"/>
          <w:b w:val="0"/>
          <w:color w:val="000000" w:themeColor="text1"/>
          <w:sz w:val="20"/>
        </w:rPr>
        <w:t>3</w:t>
      </w:r>
      <w:r w:rsidR="00FB4BE9" w:rsidRPr="00F621BE">
        <w:rPr>
          <w:rFonts w:asciiTheme="minorHAnsi" w:hAnsiTheme="minorHAnsi" w:cstheme="minorHAnsi"/>
          <w:b w:val="0"/>
          <w:color w:val="000000" w:themeColor="text1"/>
          <w:sz w:val="20"/>
        </w:rPr>
        <w:t xml:space="preserve"> PEN,AC 50 Hz,400/230V/TN-C</w:t>
      </w:r>
    </w:p>
    <w:p w:rsidR="00FB4BE9" w:rsidRPr="00F621BE" w:rsidRDefault="00FB4BE9" w:rsidP="00FB4BE9">
      <w:pPr>
        <w:pStyle w:val="Nadpis2"/>
        <w:spacing w:before="0"/>
        <w:ind w:left="1502"/>
        <w:jc w:val="left"/>
        <w:rPr>
          <w:rFonts w:asciiTheme="minorHAnsi" w:hAnsiTheme="minorHAnsi" w:cstheme="minorHAnsi"/>
          <w:b w:val="0"/>
          <w:color w:val="000000" w:themeColor="text1"/>
          <w:sz w:val="20"/>
        </w:rPr>
      </w:pPr>
      <w:r w:rsidRPr="00F621BE">
        <w:rPr>
          <w:rFonts w:asciiTheme="minorHAnsi" w:hAnsiTheme="minorHAnsi" w:cstheme="minorHAnsi"/>
          <w:b w:val="0"/>
          <w:color w:val="000000" w:themeColor="text1"/>
          <w:sz w:val="20"/>
        </w:rPr>
        <w:t xml:space="preserve">Vnitřní instalace </w:t>
      </w:r>
      <w:r w:rsidRPr="00F621BE">
        <w:rPr>
          <w:rFonts w:asciiTheme="minorHAnsi" w:hAnsiTheme="minorHAnsi" w:cstheme="minorHAnsi"/>
          <w:b w:val="0"/>
          <w:color w:val="000000" w:themeColor="text1"/>
          <w:sz w:val="20"/>
        </w:rPr>
        <w:tab/>
      </w:r>
      <w:r w:rsidRPr="00F621BE">
        <w:rPr>
          <w:rFonts w:asciiTheme="minorHAnsi" w:hAnsiTheme="minorHAnsi" w:cstheme="minorHAnsi"/>
          <w:b w:val="0"/>
          <w:color w:val="000000" w:themeColor="text1"/>
          <w:sz w:val="20"/>
        </w:rPr>
        <w:tab/>
        <w:t>3 NPE,AC 50 Hz,400/230V/TN-S</w:t>
      </w:r>
    </w:p>
    <w:p w:rsidR="00FB4BE9" w:rsidRDefault="00FB4BE9" w:rsidP="00FB4BE9">
      <w:pPr>
        <w:pStyle w:val="Zkladntext2"/>
        <w:spacing w:before="0" w:after="0" w:line="240" w:lineRule="auto"/>
        <w:ind w:left="4247"/>
        <w:jc w:val="left"/>
        <w:rPr>
          <w:rFonts w:asciiTheme="minorHAnsi" w:hAnsiTheme="minorHAnsi" w:cstheme="minorHAnsi"/>
          <w:i/>
        </w:rPr>
      </w:pPr>
      <w:r w:rsidRPr="00830149">
        <w:rPr>
          <w:rFonts w:asciiTheme="minorHAnsi" w:hAnsiTheme="minorHAnsi" w:cstheme="minorHAnsi"/>
          <w:i/>
        </w:rPr>
        <w:t>třífázová soustava s uzemněným nulovým bodem a samostatným ochranným (PE) a středním (N) vodičem.</w:t>
      </w:r>
    </w:p>
    <w:p w:rsidR="00FB4BE9" w:rsidRPr="00830149" w:rsidRDefault="00FB4BE9" w:rsidP="00FB4BE9">
      <w:pPr>
        <w:spacing w:before="0"/>
        <w:ind w:left="540"/>
        <w:rPr>
          <w:rFonts w:asciiTheme="minorHAnsi" w:hAnsiTheme="minorHAnsi" w:cstheme="minorHAnsi"/>
          <w:b/>
          <w:i/>
        </w:rPr>
      </w:pPr>
      <w:r w:rsidRPr="00830149">
        <w:rPr>
          <w:rFonts w:asciiTheme="minorHAnsi" w:hAnsiTheme="minorHAnsi" w:cstheme="minorHAnsi"/>
          <w:b/>
          <w:i/>
        </w:rPr>
        <w:t>Základní ochrana (ochrana před dotykem živých částí) dle ČSN 33 2000-4-41 ed.</w:t>
      </w:r>
      <w:r w:rsidR="00A4554E">
        <w:rPr>
          <w:rFonts w:asciiTheme="minorHAnsi" w:hAnsiTheme="minorHAnsi" w:cstheme="minorHAnsi"/>
          <w:b/>
          <w:i/>
        </w:rPr>
        <w:t>3</w:t>
      </w:r>
      <w:r w:rsidRPr="00830149">
        <w:rPr>
          <w:rFonts w:asciiTheme="minorHAnsi" w:hAnsiTheme="minorHAnsi" w:cstheme="minorHAnsi"/>
          <w:b/>
          <w:i/>
        </w:rPr>
        <w:t>, čl.411.2 :</w:t>
      </w:r>
    </w:p>
    <w:p w:rsidR="00FB4BE9" w:rsidRPr="00830149" w:rsidRDefault="00FB4BE9" w:rsidP="00FB4BE9">
      <w:pPr>
        <w:numPr>
          <w:ilvl w:val="0"/>
          <w:numId w:val="16"/>
        </w:numPr>
        <w:spacing w:before="0"/>
        <w:rPr>
          <w:rFonts w:asciiTheme="minorHAnsi" w:hAnsiTheme="minorHAnsi" w:cstheme="minorHAnsi"/>
          <w:iCs/>
        </w:rPr>
      </w:pPr>
      <w:r w:rsidRPr="00830149">
        <w:rPr>
          <w:rFonts w:asciiTheme="minorHAnsi" w:hAnsiTheme="minorHAnsi" w:cstheme="minorHAnsi"/>
          <w:iCs/>
        </w:rPr>
        <w:t>základní izolací živých částí, přepážkami, kryty, zábranou, polohou</w:t>
      </w:r>
    </w:p>
    <w:p w:rsidR="00FB4BE9" w:rsidRPr="00830149" w:rsidRDefault="00FB4BE9" w:rsidP="00FB4BE9">
      <w:pPr>
        <w:spacing w:before="0"/>
        <w:ind w:left="540"/>
        <w:rPr>
          <w:rFonts w:asciiTheme="minorHAnsi" w:hAnsiTheme="minorHAnsi" w:cstheme="minorHAnsi"/>
          <w:b/>
          <w:i/>
        </w:rPr>
      </w:pPr>
      <w:r w:rsidRPr="00830149">
        <w:rPr>
          <w:rFonts w:asciiTheme="minorHAnsi" w:hAnsiTheme="minorHAnsi" w:cstheme="minorHAnsi"/>
          <w:b/>
          <w:i/>
        </w:rPr>
        <w:t>Ochrana při poruše (před dotykem neživých částí) dle ČSN 33 2000-4-41 ed.</w:t>
      </w:r>
      <w:r w:rsidR="00A4554E">
        <w:rPr>
          <w:rFonts w:asciiTheme="minorHAnsi" w:hAnsiTheme="minorHAnsi" w:cstheme="minorHAnsi"/>
          <w:b/>
          <w:i/>
        </w:rPr>
        <w:t>3</w:t>
      </w:r>
      <w:r w:rsidRPr="00830149">
        <w:rPr>
          <w:rFonts w:asciiTheme="minorHAnsi" w:hAnsiTheme="minorHAnsi" w:cstheme="minorHAnsi"/>
          <w:b/>
          <w:i/>
        </w:rPr>
        <w:t>, čl.411.3 :</w:t>
      </w:r>
    </w:p>
    <w:p w:rsidR="00FB4BE9" w:rsidRPr="00830149" w:rsidRDefault="00FB4BE9" w:rsidP="00FB4BE9">
      <w:pPr>
        <w:numPr>
          <w:ilvl w:val="0"/>
          <w:numId w:val="16"/>
        </w:numPr>
        <w:spacing w:before="0"/>
        <w:rPr>
          <w:rFonts w:asciiTheme="minorHAnsi" w:hAnsiTheme="minorHAnsi" w:cstheme="minorHAnsi"/>
          <w:iCs/>
        </w:rPr>
      </w:pPr>
      <w:r w:rsidRPr="00830149">
        <w:rPr>
          <w:rFonts w:asciiTheme="minorHAnsi" w:hAnsiTheme="minorHAnsi" w:cstheme="minorHAnsi"/>
          <w:iCs/>
        </w:rPr>
        <w:lastRenderedPageBreak/>
        <w:t>automatickým odpojením od zdroje, která je zajišťována :</w:t>
      </w:r>
    </w:p>
    <w:p w:rsidR="00FB4BE9" w:rsidRPr="00830149" w:rsidRDefault="00FB4BE9" w:rsidP="00FB4BE9">
      <w:pPr>
        <w:spacing w:before="0"/>
        <w:ind w:left="540"/>
        <w:rPr>
          <w:rFonts w:asciiTheme="minorHAnsi" w:hAnsiTheme="minorHAnsi" w:cstheme="minorHAnsi"/>
        </w:rPr>
      </w:pPr>
      <w:r w:rsidRPr="00830149">
        <w:rPr>
          <w:rFonts w:asciiTheme="minorHAnsi" w:hAnsiTheme="minorHAnsi" w:cstheme="minorHAnsi"/>
        </w:rPr>
        <w:t xml:space="preserve">- ochranným uzemněním </w:t>
      </w:r>
    </w:p>
    <w:p w:rsidR="00FB4BE9" w:rsidRPr="00830149" w:rsidRDefault="00FB4BE9" w:rsidP="00FB4BE9">
      <w:pPr>
        <w:spacing w:before="0"/>
        <w:ind w:left="540"/>
        <w:rPr>
          <w:rFonts w:asciiTheme="minorHAnsi" w:hAnsiTheme="minorHAnsi" w:cstheme="minorHAnsi"/>
        </w:rPr>
      </w:pPr>
      <w:r w:rsidRPr="00830149">
        <w:rPr>
          <w:rFonts w:asciiTheme="minorHAnsi" w:hAnsiTheme="minorHAnsi" w:cstheme="minorHAnsi"/>
        </w:rPr>
        <w:t xml:space="preserve">- ochranným pospojováním </w:t>
      </w:r>
    </w:p>
    <w:p w:rsidR="00FB4BE9" w:rsidRPr="00830149" w:rsidRDefault="00FB4BE9" w:rsidP="00FB4BE9">
      <w:pPr>
        <w:spacing w:before="0"/>
        <w:ind w:left="540"/>
        <w:rPr>
          <w:rFonts w:asciiTheme="minorHAnsi" w:hAnsiTheme="minorHAnsi" w:cstheme="minorHAnsi"/>
        </w:rPr>
      </w:pPr>
      <w:r w:rsidRPr="00830149">
        <w:rPr>
          <w:rFonts w:asciiTheme="minorHAnsi" w:hAnsiTheme="minorHAnsi" w:cstheme="minorHAnsi"/>
        </w:rPr>
        <w:t>- automatickým odpojením v případě poruchy</w:t>
      </w:r>
    </w:p>
    <w:p w:rsidR="00FB4BE9" w:rsidRPr="00830149" w:rsidRDefault="00FB4BE9" w:rsidP="00FB4BE9">
      <w:pPr>
        <w:spacing w:before="0"/>
        <w:ind w:left="540"/>
        <w:rPr>
          <w:rFonts w:asciiTheme="minorHAnsi" w:hAnsiTheme="minorHAnsi" w:cstheme="minorHAnsi"/>
          <w:b/>
          <w:i/>
        </w:rPr>
      </w:pPr>
      <w:r w:rsidRPr="00830149">
        <w:rPr>
          <w:rFonts w:asciiTheme="minorHAnsi" w:hAnsiTheme="minorHAnsi" w:cstheme="minorHAnsi"/>
          <w:b/>
          <w:i/>
        </w:rPr>
        <w:t xml:space="preserve">Doplňková ochrana : </w:t>
      </w:r>
    </w:p>
    <w:p w:rsidR="00FB4BE9" w:rsidRPr="00830149" w:rsidRDefault="00FB4BE9" w:rsidP="00FB4BE9">
      <w:pPr>
        <w:spacing w:before="0"/>
        <w:ind w:left="540"/>
        <w:rPr>
          <w:rFonts w:asciiTheme="minorHAnsi" w:hAnsiTheme="minorHAnsi" w:cstheme="minorHAnsi"/>
          <w:lang w:val="de-DE"/>
        </w:rPr>
      </w:pPr>
      <w:r w:rsidRPr="00830149">
        <w:rPr>
          <w:rFonts w:asciiTheme="minorHAnsi" w:hAnsiTheme="minorHAnsi" w:cstheme="minorHAnsi"/>
        </w:rPr>
        <w:t xml:space="preserve">- proudovými chrániči s Idn </w:t>
      </w:r>
      <w:r w:rsidRPr="00830149">
        <w:rPr>
          <w:rFonts w:asciiTheme="minorHAnsi" w:hAnsiTheme="minorHAnsi" w:cstheme="minorHAnsi"/>
          <w:lang w:val="de-DE"/>
        </w:rPr>
        <w:sym w:font="Symbol" w:char="F0A3"/>
      </w:r>
      <w:r w:rsidRPr="00830149">
        <w:rPr>
          <w:rFonts w:asciiTheme="minorHAnsi" w:hAnsiTheme="minorHAnsi" w:cstheme="minorHAnsi"/>
          <w:lang w:val="de-DE"/>
        </w:rPr>
        <w:t xml:space="preserve"> 30mA u </w:t>
      </w:r>
      <w:r w:rsidR="00AA33D7">
        <w:rPr>
          <w:rFonts w:asciiTheme="minorHAnsi" w:hAnsiTheme="minorHAnsi" w:cstheme="minorHAnsi"/>
          <w:lang w:val="de-DE"/>
        </w:rPr>
        <w:t xml:space="preserve">světelných obvodů a </w:t>
      </w:r>
      <w:r w:rsidRPr="00830149">
        <w:rPr>
          <w:rFonts w:asciiTheme="minorHAnsi" w:hAnsiTheme="minorHAnsi" w:cstheme="minorHAnsi"/>
          <w:lang w:val="de-DE"/>
        </w:rPr>
        <w:t xml:space="preserve">zásuvek jejichž In nepřesahuje </w:t>
      </w:r>
      <w:r w:rsidR="002271C4">
        <w:rPr>
          <w:rFonts w:asciiTheme="minorHAnsi" w:hAnsiTheme="minorHAnsi" w:cstheme="minorHAnsi"/>
          <w:lang w:val="de-DE"/>
        </w:rPr>
        <w:t>32</w:t>
      </w:r>
      <w:r w:rsidRPr="00830149">
        <w:rPr>
          <w:rFonts w:asciiTheme="minorHAnsi" w:hAnsiTheme="minorHAnsi" w:cstheme="minorHAnsi"/>
          <w:lang w:val="de-DE"/>
        </w:rPr>
        <w:t xml:space="preserve">A a které jsou používany laiky, u mobil.zařízení pro venkovní použití, jejichž In </w:t>
      </w:r>
      <w:r w:rsidRPr="00830149">
        <w:rPr>
          <w:rFonts w:asciiTheme="minorHAnsi" w:hAnsiTheme="minorHAnsi" w:cstheme="minorHAnsi"/>
          <w:lang w:val="de-DE"/>
        </w:rPr>
        <w:sym w:font="Symbol" w:char="F0A3"/>
      </w:r>
      <w:r w:rsidRPr="00830149">
        <w:rPr>
          <w:rFonts w:asciiTheme="minorHAnsi" w:hAnsiTheme="minorHAnsi" w:cstheme="minorHAnsi"/>
          <w:lang w:val="de-DE"/>
        </w:rPr>
        <w:t xml:space="preserve"> 32A a u dalších určených obvodů</w:t>
      </w:r>
    </w:p>
    <w:p w:rsidR="00FB4BE9" w:rsidRDefault="00FB4BE9" w:rsidP="00FB4BE9">
      <w:pPr>
        <w:spacing w:before="0"/>
        <w:ind w:left="540"/>
        <w:rPr>
          <w:rFonts w:asciiTheme="minorHAnsi" w:hAnsiTheme="minorHAnsi" w:cstheme="minorHAnsi"/>
        </w:rPr>
      </w:pPr>
      <w:r w:rsidRPr="00830149">
        <w:rPr>
          <w:rFonts w:asciiTheme="minorHAnsi" w:hAnsiTheme="minorHAnsi" w:cstheme="minorHAnsi"/>
        </w:rPr>
        <w:t>-  v určených prostorách doplňujícím ochranným pospojováním.</w:t>
      </w:r>
    </w:p>
    <w:p w:rsidR="009F1558" w:rsidRPr="009F1558" w:rsidRDefault="009F1558" w:rsidP="009F1558">
      <w:pPr>
        <w:pStyle w:val="Zkladntext"/>
      </w:pPr>
      <w:r>
        <w:t xml:space="preserve">b) </w:t>
      </w:r>
      <w:r w:rsidRPr="009F1558">
        <w:t>Nouzové osvětlení</w:t>
      </w:r>
    </w:p>
    <w:p w:rsidR="009F1558" w:rsidRPr="009F1558" w:rsidRDefault="009F1558" w:rsidP="009F1558">
      <w:pPr>
        <w:spacing w:before="0"/>
        <w:ind w:left="540"/>
        <w:rPr>
          <w:rFonts w:asciiTheme="minorHAnsi" w:hAnsiTheme="minorHAnsi" w:cstheme="minorHAnsi"/>
        </w:rPr>
      </w:pPr>
      <w:r w:rsidRPr="009F1558">
        <w:rPr>
          <w:rFonts w:asciiTheme="minorHAnsi" w:hAnsiTheme="minorHAnsi" w:cstheme="minorHAnsi"/>
        </w:rPr>
        <w:t>Napěťová soustava : 2 DC, 24V/SELV</w:t>
      </w:r>
    </w:p>
    <w:p w:rsidR="009F1558" w:rsidRPr="009F1558" w:rsidRDefault="009F1558" w:rsidP="009F1558">
      <w:pPr>
        <w:spacing w:before="0"/>
        <w:ind w:left="540"/>
        <w:rPr>
          <w:rFonts w:asciiTheme="minorHAnsi" w:hAnsiTheme="minorHAnsi" w:cstheme="minorHAnsi"/>
        </w:rPr>
      </w:pPr>
      <w:r w:rsidRPr="009F1558">
        <w:rPr>
          <w:rFonts w:asciiTheme="minorHAnsi" w:hAnsiTheme="minorHAnsi" w:cstheme="minorHAnsi"/>
        </w:rPr>
        <w:t>Ochrana před nebezpečným dotykem živých  a neživých částí :</w:t>
      </w:r>
    </w:p>
    <w:p w:rsidR="009F1558" w:rsidRPr="009F1558" w:rsidRDefault="009F1558" w:rsidP="009F1558">
      <w:pPr>
        <w:spacing w:before="0"/>
        <w:ind w:left="540"/>
        <w:rPr>
          <w:rFonts w:asciiTheme="minorHAnsi" w:hAnsiTheme="minorHAnsi" w:cstheme="minorHAnsi"/>
        </w:rPr>
      </w:pPr>
      <w:r w:rsidRPr="009F1558">
        <w:rPr>
          <w:rFonts w:asciiTheme="minorHAnsi" w:hAnsiTheme="minorHAnsi" w:cstheme="minorHAnsi"/>
        </w:rPr>
        <w:t>- dle ČSN 33 2000-4-41 ed.3 malým napětím</w:t>
      </w:r>
    </w:p>
    <w:p w:rsidR="00FB4BE9" w:rsidRPr="00837453" w:rsidRDefault="00AA33D7" w:rsidP="00FB4BE9">
      <w:pPr>
        <w:spacing w:line="240" w:lineRule="atLeast"/>
        <w:jc w:val="left"/>
        <w:rPr>
          <w:rFonts w:ascii="Calibri" w:hAnsi="Calibri" w:cs="Calibri"/>
          <w:b/>
          <w:u w:val="single"/>
        </w:rPr>
      </w:pPr>
      <w:r>
        <w:rPr>
          <w:rFonts w:ascii="Calibri" w:hAnsi="Calibri" w:cs="Calibri"/>
          <w:b/>
          <w:u w:val="single"/>
        </w:rPr>
        <w:t>1.</w:t>
      </w:r>
      <w:r w:rsidR="009F1558">
        <w:rPr>
          <w:rFonts w:ascii="Calibri" w:hAnsi="Calibri" w:cs="Calibri"/>
          <w:b/>
          <w:u w:val="single"/>
        </w:rPr>
        <w:t>3</w:t>
      </w:r>
      <w:r w:rsidR="00FB4BE9">
        <w:rPr>
          <w:rFonts w:ascii="Calibri" w:hAnsi="Calibri" w:cs="Calibri"/>
          <w:b/>
          <w:u w:val="single"/>
        </w:rPr>
        <w:t xml:space="preserve">  </w:t>
      </w:r>
      <w:r w:rsidR="00FB4BE9" w:rsidRPr="00837453">
        <w:rPr>
          <w:rFonts w:ascii="Calibri" w:hAnsi="Calibri" w:cs="Calibri"/>
          <w:b/>
          <w:u w:val="single"/>
        </w:rPr>
        <w:t>Uzemnění,zemní odpor</w:t>
      </w:r>
    </w:p>
    <w:p w:rsidR="00FB4BE9" w:rsidRDefault="009243AE" w:rsidP="00FB4BE9">
      <w:pPr>
        <w:rPr>
          <w:rFonts w:ascii="Calibri" w:hAnsi="Calibri" w:cs="Calibri"/>
        </w:rPr>
      </w:pPr>
      <w:r>
        <w:rPr>
          <w:rFonts w:ascii="Calibri" w:hAnsi="Calibri" w:cs="Calibri"/>
        </w:rPr>
        <w:t xml:space="preserve">Pro objekt bude  zřízena </w:t>
      </w:r>
      <w:r w:rsidR="00517F8B">
        <w:rPr>
          <w:rFonts w:ascii="Calibri" w:hAnsi="Calibri" w:cs="Calibri"/>
        </w:rPr>
        <w:t>nová obvodová</w:t>
      </w:r>
      <w:r w:rsidR="00FB4BE9">
        <w:rPr>
          <w:rFonts w:ascii="Calibri" w:hAnsi="Calibri" w:cs="Calibri"/>
        </w:rPr>
        <w:t xml:space="preserve"> zemnící soustava</w:t>
      </w:r>
      <w:r>
        <w:rPr>
          <w:rFonts w:ascii="Calibri" w:hAnsi="Calibri" w:cs="Calibri"/>
        </w:rPr>
        <w:t>,</w:t>
      </w:r>
      <w:r w:rsidR="00FB4BE9">
        <w:rPr>
          <w:rFonts w:ascii="Calibri" w:hAnsi="Calibri" w:cs="Calibri"/>
        </w:rPr>
        <w:t xml:space="preserve"> </w:t>
      </w:r>
      <w:r w:rsidR="00202B02">
        <w:rPr>
          <w:rFonts w:ascii="Calibri" w:hAnsi="Calibri" w:cs="Calibri"/>
        </w:rPr>
        <w:t>sloužící</w:t>
      </w:r>
      <w:r w:rsidR="00FB4BE9">
        <w:rPr>
          <w:rFonts w:ascii="Calibri" w:hAnsi="Calibri" w:cs="Calibri"/>
        </w:rPr>
        <w:t xml:space="preserve"> jako</w:t>
      </w:r>
      <w:r w:rsidR="00FB4BE9" w:rsidRPr="00830149">
        <w:rPr>
          <w:rFonts w:asciiTheme="minorHAnsi" w:hAnsiTheme="minorHAnsi" w:cstheme="minorHAnsi"/>
          <w:lang w:val="en-US"/>
        </w:rPr>
        <w:t xml:space="preserve"> soustava pracovní</w:t>
      </w:r>
      <w:r w:rsidR="00FB4BE9">
        <w:rPr>
          <w:rFonts w:asciiTheme="minorHAnsi" w:hAnsiTheme="minorHAnsi" w:cstheme="minorHAnsi"/>
          <w:lang w:val="en-US"/>
        </w:rPr>
        <w:t xml:space="preserve"> </w:t>
      </w:r>
      <w:r w:rsidR="00FB4BE9" w:rsidRPr="00830149">
        <w:rPr>
          <w:rFonts w:asciiTheme="minorHAnsi" w:hAnsiTheme="minorHAnsi" w:cstheme="minorHAnsi"/>
          <w:lang w:val="en-US"/>
        </w:rPr>
        <w:t>a ochranná pro</w:t>
      </w:r>
      <w:r w:rsidR="00FB4BE9">
        <w:rPr>
          <w:rFonts w:asciiTheme="minorHAnsi" w:hAnsiTheme="minorHAnsi" w:cstheme="minorHAnsi"/>
          <w:lang w:val="en-US"/>
        </w:rPr>
        <w:t xml:space="preserve"> </w:t>
      </w:r>
      <w:r w:rsidR="00FB4BE9" w:rsidRPr="00830149">
        <w:rPr>
          <w:rFonts w:asciiTheme="minorHAnsi" w:hAnsiTheme="minorHAnsi" w:cstheme="minorHAnsi"/>
          <w:lang w:val="en-US"/>
        </w:rPr>
        <w:t xml:space="preserve">zařízení  </w:t>
      </w:r>
      <w:r w:rsidR="00FB4BE9" w:rsidRPr="00830149">
        <w:rPr>
          <w:rFonts w:asciiTheme="minorHAnsi" w:hAnsiTheme="minorHAnsi" w:cstheme="minorHAnsi"/>
          <w:lang w:val="de-DE"/>
        </w:rPr>
        <w:sym w:font="Symbol" w:char="F0A3"/>
      </w:r>
      <w:r w:rsidR="00FB4BE9" w:rsidRPr="00830149">
        <w:rPr>
          <w:rFonts w:asciiTheme="minorHAnsi" w:hAnsiTheme="minorHAnsi" w:cstheme="minorHAnsi"/>
          <w:lang w:val="en-US"/>
        </w:rPr>
        <w:t xml:space="preserve"> 1000V</w:t>
      </w:r>
      <w:r w:rsidR="00FB4BE9">
        <w:rPr>
          <w:rFonts w:asciiTheme="minorHAnsi" w:hAnsiTheme="minorHAnsi" w:cstheme="minorHAnsi"/>
          <w:lang w:val="en-US"/>
        </w:rPr>
        <w:t xml:space="preserve">  a ochranu před LPS (</w:t>
      </w:r>
      <w:r w:rsidR="00FB4BE9" w:rsidRPr="00F621BE">
        <w:rPr>
          <w:rFonts w:ascii="Calibri" w:hAnsi="Calibri" w:cs="Calibri"/>
        </w:rPr>
        <w:t>ochranu před bleskem</w:t>
      </w:r>
      <w:r w:rsidR="00FB4BE9">
        <w:rPr>
          <w:rFonts w:ascii="Calibri" w:hAnsi="Calibri" w:cs="Calibri"/>
        </w:rPr>
        <w:t>)</w:t>
      </w:r>
      <w:r>
        <w:rPr>
          <w:rFonts w:ascii="Calibri" w:hAnsi="Calibri" w:cs="Calibri"/>
        </w:rPr>
        <w:t xml:space="preserve"> dle </w:t>
      </w:r>
      <w:r w:rsidR="00FB4BE9" w:rsidRPr="00830149">
        <w:rPr>
          <w:rFonts w:asciiTheme="minorHAnsi" w:hAnsiTheme="minorHAnsi" w:cstheme="minorHAnsi"/>
        </w:rPr>
        <w:t xml:space="preserve">ČSN </w:t>
      </w:r>
      <w:r w:rsidR="00FB4BE9">
        <w:rPr>
          <w:rFonts w:asciiTheme="minorHAnsi" w:hAnsiTheme="minorHAnsi" w:cstheme="minorHAnsi"/>
        </w:rPr>
        <w:t>33</w:t>
      </w:r>
      <w:r w:rsidR="00FB4BE9" w:rsidRPr="00830149">
        <w:rPr>
          <w:rFonts w:asciiTheme="minorHAnsi" w:hAnsiTheme="minorHAnsi" w:cstheme="minorHAnsi"/>
        </w:rPr>
        <w:t xml:space="preserve"> 2000-5-54 ed.</w:t>
      </w:r>
      <w:r w:rsidR="00202B02">
        <w:rPr>
          <w:rFonts w:asciiTheme="minorHAnsi" w:hAnsiTheme="minorHAnsi" w:cstheme="minorHAnsi"/>
        </w:rPr>
        <w:t>3</w:t>
      </w:r>
      <w:r w:rsidR="00FB4BE9" w:rsidRPr="00830149">
        <w:rPr>
          <w:rFonts w:asciiTheme="minorHAnsi" w:hAnsiTheme="minorHAnsi" w:cstheme="minorHAnsi"/>
        </w:rPr>
        <w:t>, ČSN 33 2000-4-41 ed.</w:t>
      </w:r>
      <w:r w:rsidR="00A4554E">
        <w:rPr>
          <w:rFonts w:asciiTheme="minorHAnsi" w:hAnsiTheme="minorHAnsi" w:cstheme="minorHAnsi"/>
        </w:rPr>
        <w:t>3</w:t>
      </w:r>
      <w:r w:rsidR="00FB4BE9">
        <w:rPr>
          <w:rFonts w:asciiTheme="minorHAnsi" w:hAnsiTheme="minorHAnsi" w:cstheme="minorHAnsi"/>
        </w:rPr>
        <w:t xml:space="preserve">, </w:t>
      </w:r>
      <w:r w:rsidR="00FB4BE9" w:rsidRPr="003B2003">
        <w:rPr>
          <w:rFonts w:ascii="Calibri" w:hAnsi="Calibri" w:cs="Calibri"/>
        </w:rPr>
        <w:t>ČSN EN 50310</w:t>
      </w:r>
      <w:r w:rsidR="001370B6">
        <w:rPr>
          <w:rFonts w:ascii="Calibri" w:hAnsi="Calibri" w:cs="Calibri"/>
        </w:rPr>
        <w:t xml:space="preserve"> ed.3</w:t>
      </w:r>
      <w:r w:rsidR="00FB4BE9" w:rsidRPr="003B2003">
        <w:rPr>
          <w:rFonts w:ascii="Calibri" w:hAnsi="Calibri" w:cs="Calibri"/>
        </w:rPr>
        <w:t xml:space="preserve"> </w:t>
      </w:r>
      <w:r w:rsidR="00FB4BE9">
        <w:rPr>
          <w:rFonts w:ascii="Calibri" w:hAnsi="Calibri" w:cs="Calibri"/>
        </w:rPr>
        <w:t>(</w:t>
      </w:r>
      <w:r w:rsidR="00FB4BE9" w:rsidRPr="003B2003">
        <w:rPr>
          <w:rFonts w:ascii="Calibri" w:hAnsi="Calibri" w:cs="Calibri"/>
        </w:rPr>
        <w:t>Společná soustava pospojování a zemnění v budovách s informační technikou</w:t>
      </w:r>
      <w:r w:rsidR="00FB4BE9">
        <w:rPr>
          <w:rFonts w:ascii="Calibri" w:hAnsi="Calibri" w:cs="Calibri"/>
        </w:rPr>
        <w:t>)</w:t>
      </w:r>
      <w:r w:rsidR="00FB4BE9">
        <w:rPr>
          <w:rFonts w:asciiTheme="minorHAnsi" w:hAnsiTheme="minorHAnsi" w:cstheme="minorHAnsi"/>
        </w:rPr>
        <w:t xml:space="preserve"> </w:t>
      </w:r>
      <w:r w:rsidR="00FB4BE9" w:rsidRPr="00830149">
        <w:rPr>
          <w:rFonts w:asciiTheme="minorHAnsi" w:hAnsiTheme="minorHAnsi" w:cstheme="minorHAnsi"/>
        </w:rPr>
        <w:t>a ČSN EN 62305</w:t>
      </w:r>
      <w:r w:rsidR="000C69C4">
        <w:rPr>
          <w:rFonts w:asciiTheme="minorHAnsi" w:hAnsiTheme="minorHAnsi" w:cstheme="minorHAnsi"/>
        </w:rPr>
        <w:t xml:space="preserve"> ed.2</w:t>
      </w:r>
      <w:r w:rsidR="00FB4BE9">
        <w:rPr>
          <w:rFonts w:ascii="Calibri" w:hAnsi="Calibri" w:cs="Calibri"/>
        </w:rPr>
        <w:t xml:space="preserve"> </w:t>
      </w:r>
      <w:r w:rsidR="00FB4BE9" w:rsidRPr="00F621BE">
        <w:rPr>
          <w:rFonts w:ascii="Calibri" w:hAnsi="Calibri" w:cs="Calibri"/>
        </w:rPr>
        <w:t xml:space="preserve">. Jednotlivá uzemnění vodiče PEN v síti TN-C a PE v síti TN-S  mají mít odpor nejvýše 15 Ohmů; odpor uzemnění pracovního středu  zdroje nebo prac.uzemn.místa zdroje nemá být větší než 5 Ohmů. V objektu bude </w:t>
      </w:r>
      <w:r w:rsidR="00202B02">
        <w:rPr>
          <w:rFonts w:ascii="Calibri" w:hAnsi="Calibri" w:cs="Calibri"/>
        </w:rPr>
        <w:t xml:space="preserve">nově </w:t>
      </w:r>
      <w:r w:rsidR="00FB4BE9" w:rsidRPr="00F621BE">
        <w:rPr>
          <w:rFonts w:ascii="Calibri" w:hAnsi="Calibri" w:cs="Calibri"/>
        </w:rPr>
        <w:t>vytvořen systém uzemnění a hlavního ochranné pospojování  dle ČSN 332000-5-54 ed.</w:t>
      </w:r>
      <w:r w:rsidR="00202B02">
        <w:rPr>
          <w:rFonts w:ascii="Calibri" w:hAnsi="Calibri" w:cs="Calibri"/>
        </w:rPr>
        <w:t>3</w:t>
      </w:r>
      <w:r w:rsidR="00FB4BE9" w:rsidRPr="00F621BE">
        <w:rPr>
          <w:rFonts w:ascii="Calibri" w:hAnsi="Calibri" w:cs="Calibri"/>
        </w:rPr>
        <w:t xml:space="preserve">. </w:t>
      </w:r>
    </w:p>
    <w:p w:rsidR="00A0378B" w:rsidRPr="009825CD" w:rsidRDefault="00A0378B" w:rsidP="00A0378B">
      <w:pPr>
        <w:pStyle w:val="Zkladntext2"/>
        <w:spacing w:before="0" w:after="0" w:line="240" w:lineRule="auto"/>
        <w:rPr>
          <w:rFonts w:asciiTheme="minorHAnsi" w:hAnsiTheme="minorHAnsi" w:cstheme="minorHAnsi"/>
        </w:rPr>
      </w:pPr>
      <w:r w:rsidRPr="009825CD">
        <w:rPr>
          <w:rFonts w:asciiTheme="minorHAnsi" w:hAnsiTheme="minorHAnsi" w:cstheme="minorHAnsi"/>
        </w:rPr>
        <w:t>Parametry uzemňovací soustavy</w:t>
      </w:r>
      <w:r w:rsidRPr="009825CD">
        <w:rPr>
          <w:rFonts w:asciiTheme="minorHAnsi" w:hAnsiTheme="minorHAnsi" w:cstheme="minorHAnsi"/>
        </w:rPr>
        <w:tab/>
      </w:r>
      <w:r w:rsidRPr="009825CD">
        <w:rPr>
          <w:rFonts w:asciiTheme="minorHAnsi" w:hAnsiTheme="minorHAnsi" w:cstheme="minorHAnsi"/>
        </w:rPr>
        <w:tab/>
        <w:t>:</w:t>
      </w:r>
      <w:r>
        <w:rPr>
          <w:rFonts w:asciiTheme="minorHAnsi" w:hAnsiTheme="minorHAnsi" w:cstheme="minorHAnsi"/>
        </w:rPr>
        <w:t xml:space="preserve"> </w:t>
      </w:r>
      <w:r w:rsidRPr="009825CD">
        <w:rPr>
          <w:rFonts w:asciiTheme="minorHAnsi" w:hAnsiTheme="minorHAnsi" w:cstheme="minorHAnsi"/>
        </w:rPr>
        <w:t xml:space="preserve"> Rv </w:t>
      </w:r>
      <w:r w:rsidRPr="009825CD">
        <w:rPr>
          <w:rFonts w:asciiTheme="minorHAnsi" w:hAnsiTheme="minorHAnsi" w:cstheme="minorHAnsi"/>
        </w:rPr>
        <w:sym w:font="Symbol" w:char="F03C"/>
      </w:r>
      <w:r w:rsidRPr="009825CD">
        <w:rPr>
          <w:rFonts w:asciiTheme="minorHAnsi" w:hAnsiTheme="minorHAnsi" w:cstheme="minorHAnsi"/>
        </w:rPr>
        <w:t xml:space="preserve"> 2 </w:t>
      </w:r>
      <w:r w:rsidRPr="009825CD">
        <w:rPr>
          <w:rFonts w:asciiTheme="minorHAnsi" w:hAnsiTheme="minorHAnsi" w:cstheme="minorHAnsi"/>
        </w:rPr>
        <w:sym w:font="Symbol" w:char="F057"/>
      </w:r>
    </w:p>
    <w:p w:rsidR="00A0378B" w:rsidRPr="009825CD" w:rsidRDefault="00A0378B" w:rsidP="00A0378B">
      <w:pPr>
        <w:pStyle w:val="Zkladntext2"/>
        <w:spacing w:before="0" w:after="0" w:line="240" w:lineRule="auto"/>
        <w:rPr>
          <w:rFonts w:asciiTheme="minorHAnsi" w:hAnsiTheme="minorHAnsi" w:cstheme="minorHAnsi"/>
        </w:rPr>
      </w:pP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t xml:space="preserve">  </w:t>
      </w:r>
      <w:r>
        <w:rPr>
          <w:rFonts w:asciiTheme="minorHAnsi" w:hAnsiTheme="minorHAnsi" w:cstheme="minorHAnsi"/>
        </w:rPr>
        <w:t xml:space="preserve">  </w:t>
      </w:r>
      <w:r w:rsidRPr="009825CD">
        <w:rPr>
          <w:rFonts w:asciiTheme="minorHAnsi" w:hAnsiTheme="minorHAnsi" w:cstheme="minorHAnsi"/>
        </w:rPr>
        <w:t xml:space="preserve">Ud = 50 V (t </w:t>
      </w:r>
      <w:r w:rsidRPr="009825CD">
        <w:rPr>
          <w:rFonts w:asciiTheme="minorHAnsi" w:hAnsiTheme="minorHAnsi" w:cstheme="minorHAnsi"/>
        </w:rPr>
        <w:sym w:font="Symbol" w:char="F0B3"/>
      </w:r>
      <w:r w:rsidRPr="009825CD">
        <w:rPr>
          <w:rFonts w:asciiTheme="minorHAnsi" w:hAnsiTheme="minorHAnsi" w:cstheme="minorHAnsi"/>
        </w:rPr>
        <w:t xml:space="preserve"> 1 s)</w:t>
      </w:r>
    </w:p>
    <w:p w:rsidR="00A0378B" w:rsidRPr="009825CD" w:rsidRDefault="00A0378B" w:rsidP="00A0378B">
      <w:pPr>
        <w:pStyle w:val="Zkladntext2"/>
        <w:spacing w:before="0" w:after="0" w:line="240" w:lineRule="auto"/>
        <w:rPr>
          <w:rFonts w:asciiTheme="minorHAnsi" w:hAnsiTheme="minorHAnsi" w:cstheme="minorHAnsi"/>
        </w:rPr>
      </w:pP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t xml:space="preserve">   </w:t>
      </w:r>
      <w:r>
        <w:rPr>
          <w:rFonts w:asciiTheme="minorHAnsi" w:hAnsiTheme="minorHAnsi" w:cstheme="minorHAnsi"/>
        </w:rPr>
        <w:t xml:space="preserve"> </w:t>
      </w:r>
      <w:r w:rsidRPr="009825CD">
        <w:rPr>
          <w:rFonts w:asciiTheme="minorHAnsi" w:hAnsiTheme="minorHAnsi" w:cstheme="minorHAnsi"/>
        </w:rPr>
        <w:t xml:space="preserve">Uk = 90 V (t </w:t>
      </w:r>
      <w:r w:rsidRPr="009825CD">
        <w:rPr>
          <w:rFonts w:asciiTheme="minorHAnsi" w:hAnsiTheme="minorHAnsi" w:cstheme="minorHAnsi"/>
        </w:rPr>
        <w:sym w:font="Symbol" w:char="F0B3"/>
      </w:r>
      <w:r w:rsidRPr="009825CD">
        <w:rPr>
          <w:rFonts w:asciiTheme="minorHAnsi" w:hAnsiTheme="minorHAnsi" w:cstheme="minorHAnsi"/>
        </w:rPr>
        <w:t xml:space="preserve"> 1 s)</w:t>
      </w:r>
    </w:p>
    <w:p w:rsidR="00A0378B" w:rsidRPr="009825CD" w:rsidRDefault="00A0378B" w:rsidP="00A0378B">
      <w:pPr>
        <w:pStyle w:val="Zkladntext2"/>
        <w:spacing w:before="0" w:after="0" w:line="240" w:lineRule="auto"/>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ς</w:t>
      </w:r>
      <w:r w:rsidRPr="009825CD">
        <w:rPr>
          <w:rFonts w:asciiTheme="minorHAnsi" w:hAnsiTheme="minorHAnsi" w:cstheme="minorHAnsi"/>
        </w:rPr>
        <w:t xml:space="preserve">= 300 – 400 </w:t>
      </w:r>
      <w:r w:rsidRPr="009825CD">
        <w:rPr>
          <w:rFonts w:asciiTheme="minorHAnsi" w:hAnsiTheme="minorHAnsi" w:cstheme="minorHAnsi"/>
        </w:rPr>
        <w:sym w:font="Symbol" w:char="F057"/>
      </w:r>
      <w:r w:rsidRPr="009825CD">
        <w:rPr>
          <w:rFonts w:asciiTheme="minorHAnsi" w:hAnsiTheme="minorHAnsi" w:cstheme="minorHAnsi"/>
        </w:rPr>
        <w:t xml:space="preserve"> . m</w:t>
      </w:r>
    </w:p>
    <w:p w:rsidR="00A0378B" w:rsidRDefault="00A0378B" w:rsidP="00A0378B">
      <w:pPr>
        <w:pStyle w:val="Zkladntext2"/>
        <w:spacing w:before="0" w:after="0" w:line="240" w:lineRule="auto"/>
        <w:rPr>
          <w:rFonts w:asciiTheme="minorHAnsi" w:hAnsiTheme="minorHAnsi" w:cstheme="minorHAnsi"/>
        </w:rPr>
      </w:pPr>
      <w:r w:rsidRPr="009825CD">
        <w:rPr>
          <w:rFonts w:asciiTheme="minorHAnsi" w:hAnsiTheme="minorHAnsi" w:cstheme="minorHAnsi"/>
        </w:rPr>
        <w:t>Typ uzemňovací soustavy</w:t>
      </w:r>
      <w:r w:rsidRPr="009825CD">
        <w:rPr>
          <w:rFonts w:asciiTheme="minorHAnsi" w:hAnsiTheme="minorHAnsi" w:cstheme="minorHAnsi"/>
        </w:rPr>
        <w:tab/>
      </w:r>
      <w:r w:rsidRPr="009825CD">
        <w:rPr>
          <w:rFonts w:asciiTheme="minorHAnsi" w:hAnsiTheme="minorHAnsi" w:cstheme="minorHAnsi"/>
        </w:rPr>
        <w:tab/>
      </w:r>
      <w:r w:rsidRPr="009825CD">
        <w:rPr>
          <w:rFonts w:asciiTheme="minorHAnsi" w:hAnsiTheme="minorHAnsi" w:cstheme="minorHAnsi"/>
        </w:rPr>
        <w:tab/>
        <w:t>:</w:t>
      </w:r>
      <w:r>
        <w:rPr>
          <w:rFonts w:asciiTheme="minorHAnsi" w:hAnsiTheme="minorHAnsi" w:cstheme="minorHAnsi"/>
        </w:rPr>
        <w:t xml:space="preserve"> </w:t>
      </w:r>
      <w:r w:rsidRPr="009825CD">
        <w:rPr>
          <w:rFonts w:asciiTheme="minorHAnsi" w:hAnsiTheme="minorHAnsi" w:cstheme="minorHAnsi"/>
        </w:rPr>
        <w:t>Společná uzemňovací soustava pracovní</w:t>
      </w:r>
      <w:r>
        <w:rPr>
          <w:rFonts w:asciiTheme="minorHAnsi" w:hAnsiTheme="minorHAnsi" w:cstheme="minorHAnsi"/>
        </w:rPr>
        <w:t xml:space="preserve"> </w:t>
      </w:r>
      <w:r w:rsidRPr="009825CD">
        <w:rPr>
          <w:rFonts w:asciiTheme="minorHAnsi" w:hAnsiTheme="minorHAnsi" w:cstheme="minorHAnsi"/>
        </w:rPr>
        <w:t>a ochranná pro</w:t>
      </w:r>
      <w:r>
        <w:rPr>
          <w:rFonts w:asciiTheme="minorHAnsi" w:hAnsiTheme="minorHAnsi" w:cstheme="minorHAnsi"/>
        </w:rPr>
        <w:t xml:space="preserve">  </w:t>
      </w:r>
      <w:r w:rsidRPr="009825CD">
        <w:rPr>
          <w:rFonts w:asciiTheme="minorHAnsi" w:hAnsiTheme="minorHAnsi" w:cstheme="minorHAnsi"/>
        </w:rPr>
        <w:t xml:space="preserve"> </w:t>
      </w:r>
    </w:p>
    <w:p w:rsidR="00A0378B" w:rsidRPr="009825CD" w:rsidRDefault="00A0378B" w:rsidP="00A0378B">
      <w:pPr>
        <w:pStyle w:val="Zkladntext2"/>
        <w:spacing w:before="0" w:after="0" w:line="240" w:lineRule="auto"/>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Pr="009825CD">
        <w:rPr>
          <w:rFonts w:asciiTheme="minorHAnsi" w:hAnsiTheme="minorHAnsi" w:cstheme="minorHAnsi"/>
        </w:rPr>
        <w:t xml:space="preserve">zařízení  </w:t>
      </w:r>
      <w:r w:rsidRPr="009825CD">
        <w:rPr>
          <w:rFonts w:asciiTheme="minorHAnsi" w:hAnsiTheme="minorHAnsi" w:cstheme="minorHAnsi"/>
        </w:rPr>
        <w:sym w:font="Symbol" w:char="F0A3"/>
      </w:r>
      <w:r w:rsidRPr="009825CD">
        <w:rPr>
          <w:rFonts w:asciiTheme="minorHAnsi" w:hAnsiTheme="minorHAnsi" w:cstheme="minorHAnsi"/>
        </w:rPr>
        <w:t xml:space="preserve"> 1000V</w:t>
      </w:r>
      <w:r>
        <w:rPr>
          <w:rFonts w:asciiTheme="minorHAnsi" w:hAnsiTheme="minorHAnsi" w:cstheme="minorHAnsi"/>
        </w:rPr>
        <w:t xml:space="preserve"> a ochranu před bleskem (LPS)</w:t>
      </w:r>
    </w:p>
    <w:p w:rsidR="00FB4BE9" w:rsidRPr="0030372E" w:rsidRDefault="00AA33D7" w:rsidP="00FB4BE9">
      <w:pPr>
        <w:spacing w:line="240" w:lineRule="atLeast"/>
        <w:jc w:val="left"/>
        <w:rPr>
          <w:rFonts w:ascii="Calibri" w:hAnsi="Calibri" w:cs="Calibri"/>
          <w:b/>
          <w:u w:val="single"/>
        </w:rPr>
      </w:pPr>
      <w:r>
        <w:rPr>
          <w:rFonts w:ascii="Calibri" w:hAnsi="Calibri" w:cs="Calibri"/>
          <w:b/>
          <w:u w:val="single"/>
        </w:rPr>
        <w:t>1.</w:t>
      </w:r>
      <w:r w:rsidR="009F1558">
        <w:rPr>
          <w:rFonts w:ascii="Calibri" w:hAnsi="Calibri" w:cs="Calibri"/>
          <w:b/>
          <w:u w:val="single"/>
        </w:rPr>
        <w:t>4</w:t>
      </w:r>
      <w:r w:rsidR="00FB4BE9" w:rsidRPr="0030372E">
        <w:rPr>
          <w:rFonts w:ascii="Calibri" w:hAnsi="Calibri" w:cs="Calibri"/>
          <w:b/>
          <w:u w:val="single"/>
        </w:rPr>
        <w:t xml:space="preserve">  Stupeň důležitosti dodávky el.energie</w:t>
      </w:r>
    </w:p>
    <w:p w:rsidR="00FB4BE9" w:rsidRPr="00F621BE" w:rsidRDefault="00FB4BE9" w:rsidP="00FB4BE9">
      <w:pPr>
        <w:rPr>
          <w:rFonts w:ascii="Calibri" w:hAnsi="Calibri" w:cs="Calibri"/>
        </w:rPr>
      </w:pPr>
      <w:r w:rsidRPr="003F114D">
        <w:t xml:space="preserve"> </w:t>
      </w:r>
      <w:r w:rsidRPr="00F621BE">
        <w:rPr>
          <w:rFonts w:ascii="Calibri" w:hAnsi="Calibri" w:cs="Calibri"/>
        </w:rPr>
        <w:t>Zajištění dodávky el. energie dle ČSN 341610 pro stavbu jako  celek ze strany DS je ve 3.stupni.</w:t>
      </w:r>
    </w:p>
    <w:p w:rsidR="00FB4BE9"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w:t>
      </w:r>
      <w:r w:rsidR="009F1558">
        <w:rPr>
          <w:rFonts w:asciiTheme="minorHAnsi" w:hAnsiTheme="minorHAnsi" w:cstheme="minorHAnsi"/>
          <w:b/>
          <w:u w:val="single"/>
        </w:rPr>
        <w:t>5</w:t>
      </w:r>
      <w:r w:rsidR="00FB4BE9" w:rsidRPr="0030372E">
        <w:rPr>
          <w:rFonts w:asciiTheme="minorHAnsi" w:hAnsiTheme="minorHAnsi" w:cstheme="minorHAnsi"/>
          <w:b/>
          <w:u w:val="single"/>
        </w:rPr>
        <w:t xml:space="preserve">  Energetická bilance :</w:t>
      </w:r>
    </w:p>
    <w:p w:rsidR="00202B02" w:rsidRDefault="001C5A79" w:rsidP="00FB4BE9">
      <w:pPr>
        <w:spacing w:after="120"/>
        <w:jc w:val="left"/>
        <w:rPr>
          <w:rFonts w:asciiTheme="minorHAnsi" w:hAnsiTheme="minorHAnsi" w:cstheme="minorHAnsi"/>
        </w:rPr>
      </w:pPr>
      <w:r>
        <w:rPr>
          <w:rFonts w:asciiTheme="minorHAnsi" w:hAnsiTheme="minorHAnsi" w:cstheme="minorHAnsi"/>
        </w:rPr>
        <w:t>Připojované elektrické spotřebiče</w:t>
      </w:r>
      <w:r w:rsidR="00AA33D7">
        <w:rPr>
          <w:rFonts w:asciiTheme="minorHAnsi" w:hAnsiTheme="minorHAnsi" w:cstheme="minorHAnsi"/>
        </w:rPr>
        <w:t xml:space="preserve">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261"/>
        <w:gridCol w:w="2835"/>
      </w:tblGrid>
      <w:tr w:rsidR="00AA33D7" w:rsidRPr="00703777" w:rsidTr="007C41F6">
        <w:tc>
          <w:tcPr>
            <w:tcW w:w="3261" w:type="dxa"/>
          </w:tcPr>
          <w:p w:rsidR="00AA33D7" w:rsidRPr="00703777" w:rsidRDefault="00AA33D7" w:rsidP="007C41F6">
            <w:pPr>
              <w:pStyle w:val="Obsah1"/>
            </w:pPr>
            <w:r w:rsidRPr="00703777">
              <w:t>Připojované spotřebiče</w:t>
            </w:r>
          </w:p>
        </w:tc>
        <w:tc>
          <w:tcPr>
            <w:tcW w:w="2835" w:type="dxa"/>
          </w:tcPr>
          <w:p w:rsidR="00AA33D7" w:rsidRPr="00703777" w:rsidRDefault="00AA33D7" w:rsidP="007C41F6">
            <w:pPr>
              <w:pStyle w:val="Obsah1"/>
            </w:pPr>
            <w:r w:rsidRPr="00703777">
              <w:t>Instalovaný příkon /kW/</w:t>
            </w:r>
          </w:p>
        </w:tc>
      </w:tr>
      <w:tr w:rsidR="00AA33D7" w:rsidRPr="00703777" w:rsidTr="007C41F6">
        <w:tc>
          <w:tcPr>
            <w:tcW w:w="3261" w:type="dxa"/>
          </w:tcPr>
          <w:p w:rsidR="00AA33D7" w:rsidRPr="00703777" w:rsidRDefault="00AA33D7" w:rsidP="007C41F6">
            <w:pPr>
              <w:pStyle w:val="Obsah1"/>
            </w:pPr>
            <w:r w:rsidRPr="00703777">
              <w:t>Osvětlení</w:t>
            </w:r>
          </w:p>
        </w:tc>
        <w:tc>
          <w:tcPr>
            <w:tcW w:w="2835" w:type="dxa"/>
          </w:tcPr>
          <w:p w:rsidR="00AA33D7" w:rsidRPr="00703777" w:rsidRDefault="00AA33D7" w:rsidP="007C41F6">
            <w:pPr>
              <w:pStyle w:val="Obsah1"/>
            </w:pPr>
            <w:r w:rsidRPr="00703777">
              <w:t>4,5</w:t>
            </w:r>
          </w:p>
        </w:tc>
      </w:tr>
      <w:tr w:rsidR="00AA33D7" w:rsidRPr="00703777" w:rsidTr="007C41F6">
        <w:tc>
          <w:tcPr>
            <w:tcW w:w="3261" w:type="dxa"/>
          </w:tcPr>
          <w:p w:rsidR="00AA33D7" w:rsidRPr="00703777" w:rsidRDefault="00AA33D7" w:rsidP="007C41F6">
            <w:pPr>
              <w:pStyle w:val="Obsah1"/>
            </w:pPr>
            <w:r w:rsidRPr="00703777">
              <w:t>Příprava pokrmů</w:t>
            </w:r>
          </w:p>
        </w:tc>
        <w:tc>
          <w:tcPr>
            <w:tcW w:w="2835" w:type="dxa"/>
          </w:tcPr>
          <w:p w:rsidR="00AA33D7" w:rsidRPr="00703777" w:rsidRDefault="00517F8B" w:rsidP="00517F8B">
            <w:pPr>
              <w:pStyle w:val="Obsah1"/>
            </w:pPr>
            <w:r>
              <w:t>0,0</w:t>
            </w:r>
          </w:p>
        </w:tc>
      </w:tr>
      <w:tr w:rsidR="00AA33D7" w:rsidRPr="00703777" w:rsidTr="007C41F6">
        <w:tc>
          <w:tcPr>
            <w:tcW w:w="3261" w:type="dxa"/>
          </w:tcPr>
          <w:p w:rsidR="00AA33D7" w:rsidRPr="00703777" w:rsidRDefault="00AA33D7" w:rsidP="007C41F6">
            <w:pPr>
              <w:pStyle w:val="Obsah1"/>
            </w:pPr>
            <w:r w:rsidRPr="00703777">
              <w:t>Ohřev vody TUV - akumulační</w:t>
            </w:r>
          </w:p>
        </w:tc>
        <w:tc>
          <w:tcPr>
            <w:tcW w:w="2835" w:type="dxa"/>
          </w:tcPr>
          <w:p w:rsidR="00AA33D7" w:rsidRPr="00703777" w:rsidRDefault="00517F8B" w:rsidP="00517F8B">
            <w:pPr>
              <w:pStyle w:val="Obsah1"/>
            </w:pPr>
            <w:r>
              <w:t>0,0</w:t>
            </w:r>
          </w:p>
        </w:tc>
      </w:tr>
      <w:tr w:rsidR="00AA33D7" w:rsidRPr="00703777" w:rsidTr="007C41F6">
        <w:tc>
          <w:tcPr>
            <w:tcW w:w="3261" w:type="dxa"/>
          </w:tcPr>
          <w:p w:rsidR="00AA33D7" w:rsidRPr="00703777" w:rsidRDefault="00AA33D7" w:rsidP="007C41F6">
            <w:pPr>
              <w:pStyle w:val="Obsah1"/>
            </w:pPr>
            <w:r w:rsidRPr="00703777">
              <w:t>Ohřev vody TUV - přímý</w:t>
            </w:r>
          </w:p>
        </w:tc>
        <w:tc>
          <w:tcPr>
            <w:tcW w:w="2835" w:type="dxa"/>
          </w:tcPr>
          <w:p w:rsidR="00AA33D7" w:rsidRPr="00703777" w:rsidRDefault="00AA33D7" w:rsidP="007C41F6">
            <w:pPr>
              <w:pStyle w:val="Obsah1"/>
            </w:pPr>
            <w:r w:rsidRPr="00703777">
              <w:t>0,0</w:t>
            </w:r>
          </w:p>
        </w:tc>
      </w:tr>
      <w:tr w:rsidR="00AA33D7" w:rsidRPr="00703777" w:rsidTr="007C41F6">
        <w:tc>
          <w:tcPr>
            <w:tcW w:w="3261" w:type="dxa"/>
          </w:tcPr>
          <w:p w:rsidR="00AA33D7" w:rsidRPr="00703777" w:rsidRDefault="00AA33D7" w:rsidP="007C41F6">
            <w:pPr>
              <w:pStyle w:val="Obsah1"/>
            </w:pPr>
            <w:r w:rsidRPr="00703777">
              <w:t>Klimatizace</w:t>
            </w:r>
          </w:p>
        </w:tc>
        <w:tc>
          <w:tcPr>
            <w:tcW w:w="2835" w:type="dxa"/>
          </w:tcPr>
          <w:p w:rsidR="00AA33D7" w:rsidRPr="00703777" w:rsidRDefault="00AA33D7" w:rsidP="007C41F6">
            <w:pPr>
              <w:pStyle w:val="Obsah1"/>
            </w:pPr>
            <w:r w:rsidRPr="00703777">
              <w:t>0,0</w:t>
            </w:r>
          </w:p>
        </w:tc>
      </w:tr>
      <w:tr w:rsidR="00AA33D7" w:rsidRPr="00703777" w:rsidTr="007C41F6">
        <w:tc>
          <w:tcPr>
            <w:tcW w:w="3261" w:type="dxa"/>
          </w:tcPr>
          <w:p w:rsidR="00AA33D7" w:rsidRPr="00703777" w:rsidRDefault="00AA33D7" w:rsidP="007C41F6">
            <w:pPr>
              <w:pStyle w:val="Obsah1"/>
            </w:pPr>
            <w:r w:rsidRPr="00703777">
              <w:t>Ostatní spotřebiče do 3,5kW</w:t>
            </w:r>
          </w:p>
        </w:tc>
        <w:tc>
          <w:tcPr>
            <w:tcW w:w="2835" w:type="dxa"/>
          </w:tcPr>
          <w:p w:rsidR="00AA33D7" w:rsidRPr="00703777" w:rsidRDefault="005D6CBB" w:rsidP="005D6CBB">
            <w:pPr>
              <w:pStyle w:val="Obsah1"/>
            </w:pPr>
            <w:r>
              <w:t>25,8</w:t>
            </w:r>
          </w:p>
        </w:tc>
      </w:tr>
      <w:tr w:rsidR="00AA33D7" w:rsidRPr="00703777" w:rsidTr="007C41F6">
        <w:tc>
          <w:tcPr>
            <w:tcW w:w="3261" w:type="dxa"/>
          </w:tcPr>
          <w:p w:rsidR="00AA33D7" w:rsidRPr="00703777" w:rsidRDefault="00AA33D7" w:rsidP="007C41F6">
            <w:pPr>
              <w:pStyle w:val="Obsah1"/>
            </w:pPr>
            <w:r w:rsidRPr="00703777">
              <w:t>Pohony</w:t>
            </w:r>
          </w:p>
        </w:tc>
        <w:tc>
          <w:tcPr>
            <w:tcW w:w="2835" w:type="dxa"/>
          </w:tcPr>
          <w:p w:rsidR="00AA33D7" w:rsidRPr="00703777" w:rsidRDefault="000635D0" w:rsidP="000635D0">
            <w:pPr>
              <w:pStyle w:val="Obsah1"/>
            </w:pPr>
            <w:r>
              <w:t>3,0</w:t>
            </w:r>
          </w:p>
        </w:tc>
      </w:tr>
      <w:tr w:rsidR="00AA33D7" w:rsidRPr="00703777" w:rsidTr="007C41F6">
        <w:tc>
          <w:tcPr>
            <w:tcW w:w="3261" w:type="dxa"/>
          </w:tcPr>
          <w:p w:rsidR="00AA33D7" w:rsidRPr="00703777" w:rsidRDefault="00AA33D7" w:rsidP="007C41F6">
            <w:pPr>
              <w:pStyle w:val="Obsah1"/>
            </w:pPr>
            <w:r w:rsidRPr="00703777">
              <w:t>Celkový instalovaný příkon Pic</w:t>
            </w:r>
          </w:p>
        </w:tc>
        <w:tc>
          <w:tcPr>
            <w:tcW w:w="2835" w:type="dxa"/>
          </w:tcPr>
          <w:p w:rsidR="00AA33D7" w:rsidRPr="00703777" w:rsidRDefault="005D6CBB" w:rsidP="000635D0">
            <w:pPr>
              <w:pStyle w:val="Obsah1"/>
            </w:pPr>
            <w:r>
              <w:t>3</w:t>
            </w:r>
            <w:r w:rsidR="000635D0">
              <w:t>3</w:t>
            </w:r>
            <w:r>
              <w:t>,</w:t>
            </w:r>
            <w:r w:rsidR="000635D0">
              <w:t>3</w:t>
            </w:r>
          </w:p>
        </w:tc>
      </w:tr>
      <w:tr w:rsidR="00AA33D7" w:rsidRPr="00703777" w:rsidTr="007C41F6">
        <w:tc>
          <w:tcPr>
            <w:tcW w:w="3261" w:type="dxa"/>
          </w:tcPr>
          <w:p w:rsidR="00AA33D7" w:rsidRPr="00703777" w:rsidRDefault="00AA33D7" w:rsidP="007C41F6">
            <w:pPr>
              <w:pStyle w:val="Obsah1"/>
            </w:pPr>
            <w:r w:rsidRPr="00703777">
              <w:t>Soudobost β</w:t>
            </w:r>
          </w:p>
        </w:tc>
        <w:tc>
          <w:tcPr>
            <w:tcW w:w="2835" w:type="dxa"/>
          </w:tcPr>
          <w:p w:rsidR="00AA33D7" w:rsidRPr="00703777" w:rsidRDefault="00AA33D7" w:rsidP="005D6CBB">
            <w:pPr>
              <w:pStyle w:val="Obsah1"/>
            </w:pPr>
            <w:r w:rsidRPr="00703777">
              <w:t>0,</w:t>
            </w:r>
            <w:r w:rsidR="005D6CBB">
              <w:t>7</w:t>
            </w:r>
          </w:p>
        </w:tc>
      </w:tr>
      <w:tr w:rsidR="00AA33D7" w:rsidRPr="00703777" w:rsidTr="007C41F6">
        <w:tc>
          <w:tcPr>
            <w:tcW w:w="3261" w:type="dxa"/>
          </w:tcPr>
          <w:p w:rsidR="00AA33D7" w:rsidRPr="00703777" w:rsidRDefault="00AA33D7" w:rsidP="007C41F6">
            <w:pPr>
              <w:pStyle w:val="Obsah1"/>
            </w:pPr>
            <w:r w:rsidRPr="00703777">
              <w:t>Soudobý příkon celkový  Ppc</w:t>
            </w:r>
          </w:p>
        </w:tc>
        <w:tc>
          <w:tcPr>
            <w:tcW w:w="2835" w:type="dxa"/>
          </w:tcPr>
          <w:p w:rsidR="00AA33D7" w:rsidRPr="00703777" w:rsidRDefault="005D6CBB" w:rsidP="005D6CBB">
            <w:pPr>
              <w:pStyle w:val="Obsah1"/>
            </w:pPr>
            <w:r>
              <w:t>22,3</w:t>
            </w:r>
            <w:r w:rsidR="00AA33D7" w:rsidRPr="00703777">
              <w:t xml:space="preserve"> kW</w:t>
            </w:r>
          </w:p>
        </w:tc>
      </w:tr>
      <w:tr w:rsidR="00AA33D7" w:rsidRPr="00703777" w:rsidTr="007C41F6">
        <w:tc>
          <w:tcPr>
            <w:tcW w:w="3261" w:type="dxa"/>
          </w:tcPr>
          <w:p w:rsidR="00AA33D7" w:rsidRPr="00703777" w:rsidRDefault="00AA33D7" w:rsidP="007C41F6">
            <w:pPr>
              <w:pStyle w:val="Obsah1"/>
            </w:pPr>
            <w:r w:rsidRPr="00703777">
              <w:t>Výpočtový proud Ip</w:t>
            </w:r>
          </w:p>
        </w:tc>
        <w:tc>
          <w:tcPr>
            <w:tcW w:w="2835" w:type="dxa"/>
          </w:tcPr>
          <w:p w:rsidR="00AA33D7" w:rsidRPr="00703777" w:rsidRDefault="000635D0" w:rsidP="000635D0">
            <w:pPr>
              <w:pStyle w:val="Obsah1"/>
            </w:pPr>
            <w:r>
              <w:t xml:space="preserve">47,8 </w:t>
            </w:r>
            <w:r w:rsidR="00AA33D7" w:rsidRPr="00703777">
              <w:t>A</w:t>
            </w:r>
          </w:p>
        </w:tc>
      </w:tr>
      <w:tr w:rsidR="00AA33D7" w:rsidRPr="00703777" w:rsidTr="007C41F6">
        <w:tc>
          <w:tcPr>
            <w:tcW w:w="3261" w:type="dxa"/>
          </w:tcPr>
          <w:p w:rsidR="00AA33D7" w:rsidRPr="00703777" w:rsidRDefault="00AA33D7" w:rsidP="007C41F6">
            <w:pPr>
              <w:pStyle w:val="Obsah1"/>
            </w:pPr>
            <w:r w:rsidRPr="00703777">
              <w:t>Hl.jistič před elektroměrem</w:t>
            </w:r>
          </w:p>
        </w:tc>
        <w:tc>
          <w:tcPr>
            <w:tcW w:w="2835" w:type="dxa"/>
          </w:tcPr>
          <w:p w:rsidR="005D6CBB" w:rsidRDefault="00AA33D7" w:rsidP="005D6CBB">
            <w:pPr>
              <w:pStyle w:val="Obsah1"/>
            </w:pPr>
            <w:r w:rsidRPr="00703777">
              <w:t>3-fázový, B</w:t>
            </w:r>
            <w:r w:rsidR="000635D0">
              <w:t>63</w:t>
            </w:r>
            <w:r w:rsidRPr="00703777">
              <w:t xml:space="preserve">A/3, </w:t>
            </w:r>
          </w:p>
          <w:p w:rsidR="00AA33D7" w:rsidRPr="00703777" w:rsidRDefault="005D6CBB" w:rsidP="005D6CBB">
            <w:pPr>
              <w:pStyle w:val="Obsah1"/>
            </w:pPr>
            <w:r>
              <w:t>1</w:t>
            </w:r>
            <w:r w:rsidR="00AA33D7" w:rsidRPr="00703777">
              <w:t xml:space="preserve"> sazbový</w:t>
            </w:r>
          </w:p>
        </w:tc>
      </w:tr>
      <w:tr w:rsidR="00AA33D7" w:rsidRPr="00703777" w:rsidTr="007C41F6">
        <w:tc>
          <w:tcPr>
            <w:tcW w:w="3261" w:type="dxa"/>
          </w:tcPr>
          <w:p w:rsidR="00AA33D7" w:rsidRPr="00703777" w:rsidRDefault="00AA33D7" w:rsidP="007C41F6">
            <w:pPr>
              <w:pStyle w:val="Obsah1"/>
            </w:pPr>
            <w:r w:rsidRPr="00703777">
              <w:t>Typ odběru</w:t>
            </w:r>
          </w:p>
        </w:tc>
        <w:tc>
          <w:tcPr>
            <w:tcW w:w="2835" w:type="dxa"/>
          </w:tcPr>
          <w:p w:rsidR="00AA33D7" w:rsidRPr="00703777" w:rsidRDefault="00AA33D7" w:rsidP="007C41F6">
            <w:pPr>
              <w:pStyle w:val="Obsah1"/>
            </w:pPr>
            <w:r w:rsidRPr="00703777">
              <w:t>C</w:t>
            </w:r>
          </w:p>
        </w:tc>
      </w:tr>
      <w:tr w:rsidR="00AA33D7" w:rsidRPr="00703777" w:rsidTr="007C41F6">
        <w:tc>
          <w:tcPr>
            <w:tcW w:w="3261" w:type="dxa"/>
          </w:tcPr>
          <w:p w:rsidR="00AA33D7" w:rsidRPr="00703777" w:rsidRDefault="00AA33D7" w:rsidP="007C41F6">
            <w:pPr>
              <w:pStyle w:val="Obsah1"/>
            </w:pPr>
            <w:r w:rsidRPr="00703777">
              <w:t>Obchodní měření</w:t>
            </w:r>
          </w:p>
        </w:tc>
        <w:tc>
          <w:tcPr>
            <w:tcW w:w="2835" w:type="dxa"/>
          </w:tcPr>
          <w:p w:rsidR="00AA33D7" w:rsidRPr="00703777" w:rsidRDefault="005D6CBB" w:rsidP="005D6CBB">
            <w:pPr>
              <w:pStyle w:val="Obsah1"/>
            </w:pPr>
            <w:r>
              <w:t>Sekundární p</w:t>
            </w:r>
            <w:r w:rsidR="00AA33D7" w:rsidRPr="00703777">
              <w:t>římé na NN straně</w:t>
            </w:r>
            <w:r>
              <w:t>,</w:t>
            </w:r>
            <w:r w:rsidR="00AA33D7" w:rsidRPr="00703777">
              <w:t xml:space="preserve"> typ </w:t>
            </w:r>
            <w:r>
              <w:t>D</w:t>
            </w:r>
            <w:r w:rsidR="00AA33D7" w:rsidRPr="00703777">
              <w:t xml:space="preserve">, </w:t>
            </w:r>
          </w:p>
        </w:tc>
      </w:tr>
      <w:tr w:rsidR="00AA33D7" w:rsidRPr="00703777" w:rsidTr="007C41F6">
        <w:tc>
          <w:tcPr>
            <w:tcW w:w="3261" w:type="dxa"/>
          </w:tcPr>
          <w:p w:rsidR="00AA33D7" w:rsidRPr="00703777" w:rsidRDefault="00AA33D7" w:rsidP="007C41F6">
            <w:pPr>
              <w:pStyle w:val="Obsah1"/>
            </w:pPr>
            <w:r w:rsidRPr="00703777">
              <w:t>Umístění měření</w:t>
            </w:r>
          </w:p>
        </w:tc>
        <w:tc>
          <w:tcPr>
            <w:tcW w:w="2835" w:type="dxa"/>
          </w:tcPr>
          <w:p w:rsidR="00AA33D7" w:rsidRPr="00703777" w:rsidRDefault="005D6CBB" w:rsidP="005D6CBB">
            <w:pPr>
              <w:pStyle w:val="Obsah1"/>
            </w:pPr>
            <w:r>
              <w:t>U hl. vstupu v</w:t>
            </w:r>
            <w:r w:rsidR="00AA33D7" w:rsidRPr="00703777">
              <w:t xml:space="preserve"> 1.np objektu</w:t>
            </w:r>
            <w:r>
              <w:t>, přístupný za součinnosti odběratele</w:t>
            </w:r>
          </w:p>
        </w:tc>
      </w:tr>
      <w:tr w:rsidR="00AA33D7" w:rsidRPr="00703777" w:rsidTr="007C41F6">
        <w:tc>
          <w:tcPr>
            <w:tcW w:w="3261" w:type="dxa"/>
          </w:tcPr>
          <w:p w:rsidR="00AA33D7" w:rsidRPr="00703777" w:rsidRDefault="00AA33D7" w:rsidP="007C41F6">
            <w:pPr>
              <w:pStyle w:val="Obsah1"/>
            </w:pPr>
            <w:r w:rsidRPr="00703777">
              <w:t>Účel odběru</w:t>
            </w:r>
          </w:p>
        </w:tc>
        <w:tc>
          <w:tcPr>
            <w:tcW w:w="2835" w:type="dxa"/>
          </w:tcPr>
          <w:p w:rsidR="00AA33D7" w:rsidRPr="00703777" w:rsidRDefault="005D6CBB" w:rsidP="005D6CBB">
            <w:pPr>
              <w:pStyle w:val="Obsah1"/>
            </w:pPr>
            <w:r>
              <w:t>S</w:t>
            </w:r>
            <w:r w:rsidR="00AA33D7" w:rsidRPr="00703777">
              <w:t>lužby</w:t>
            </w:r>
          </w:p>
        </w:tc>
      </w:tr>
    </w:tbl>
    <w:p w:rsidR="00FB4BE9" w:rsidRPr="000D17B6"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1.7</w:t>
      </w:r>
      <w:r w:rsidR="00FB4BE9" w:rsidRPr="000D17B6">
        <w:rPr>
          <w:rFonts w:asciiTheme="minorHAnsi" w:hAnsiTheme="minorHAnsi" w:cstheme="minorHAnsi"/>
          <w:b/>
          <w:u w:val="single"/>
        </w:rPr>
        <w:t xml:space="preserve"> Měření spotřeby el. energie</w:t>
      </w:r>
    </w:p>
    <w:p w:rsidR="00FB4BE9" w:rsidRDefault="00BB1713" w:rsidP="00FB4BE9">
      <w:pPr>
        <w:rPr>
          <w:rFonts w:ascii="Calibri" w:hAnsi="Calibri" w:cs="Calibri"/>
        </w:rPr>
      </w:pPr>
      <w:r>
        <w:rPr>
          <w:rFonts w:ascii="Calibri" w:hAnsi="Calibri" w:cs="Calibri"/>
        </w:rPr>
        <w:lastRenderedPageBreak/>
        <w:t xml:space="preserve">Připojovaný objekt/ odběrné zařízení představuje ze strany připojení na DS </w:t>
      </w:r>
      <w:r w:rsidR="000635D0">
        <w:rPr>
          <w:rFonts w:ascii="Calibri" w:hAnsi="Calibri" w:cs="Calibri"/>
        </w:rPr>
        <w:t>jedno</w:t>
      </w:r>
      <w:r>
        <w:rPr>
          <w:rFonts w:ascii="Calibri" w:hAnsi="Calibri" w:cs="Calibri"/>
        </w:rPr>
        <w:t xml:space="preserve"> odběrné místo. Ve vstupní části objektu bude umístěn elektroměrný rozvaděč RE s hlavním </w:t>
      </w:r>
      <w:r w:rsidR="000635D0">
        <w:rPr>
          <w:rFonts w:ascii="Calibri" w:hAnsi="Calibri" w:cs="Calibri"/>
        </w:rPr>
        <w:t xml:space="preserve">domovním </w:t>
      </w:r>
      <w:r>
        <w:rPr>
          <w:rFonts w:ascii="Calibri" w:hAnsi="Calibri" w:cs="Calibri"/>
        </w:rPr>
        <w:t xml:space="preserve">jističem </w:t>
      </w:r>
      <w:r w:rsidR="005D6CBB">
        <w:rPr>
          <w:rFonts w:ascii="Calibri" w:hAnsi="Calibri" w:cs="Calibri"/>
        </w:rPr>
        <w:t xml:space="preserve"> a </w:t>
      </w:r>
      <w:r>
        <w:rPr>
          <w:rFonts w:ascii="Calibri" w:hAnsi="Calibri" w:cs="Calibri"/>
        </w:rPr>
        <w:t>řízením obchodního měření spotřeby dodavatele EE (elektroměr)</w:t>
      </w:r>
      <w:r w:rsidR="005D6CBB">
        <w:rPr>
          <w:rFonts w:ascii="Calibri" w:hAnsi="Calibri" w:cs="Calibri"/>
        </w:rPr>
        <w:t xml:space="preserve">. </w:t>
      </w:r>
      <w:r>
        <w:rPr>
          <w:rFonts w:ascii="Calibri" w:hAnsi="Calibri" w:cs="Calibri"/>
        </w:rPr>
        <w:t xml:space="preserve">Elektroměr </w:t>
      </w:r>
      <w:r w:rsidR="00CF157A">
        <w:rPr>
          <w:rFonts w:ascii="Calibri" w:hAnsi="Calibri" w:cs="Calibri"/>
        </w:rPr>
        <w:t xml:space="preserve"> </w:t>
      </w:r>
      <w:r>
        <w:rPr>
          <w:rFonts w:ascii="Calibri" w:hAnsi="Calibri" w:cs="Calibri"/>
        </w:rPr>
        <w:t xml:space="preserve"> je dodávkou PDS.</w:t>
      </w:r>
      <w:r w:rsidR="00CF157A">
        <w:rPr>
          <w:rFonts w:ascii="Calibri" w:hAnsi="Calibri" w:cs="Calibri"/>
        </w:rPr>
        <w:t xml:space="preserve"> </w:t>
      </w:r>
      <w:r w:rsidR="005D6CBB">
        <w:rPr>
          <w:rFonts w:ascii="Calibri" w:hAnsi="Calibri" w:cs="Calibri"/>
        </w:rPr>
        <w:t>Rozvaděč samostatné provozní jednotky -  klubovny SDH bude měřen podružným měřením.</w:t>
      </w:r>
    </w:p>
    <w:p w:rsidR="00FB4BE9" w:rsidRPr="000D17B6"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w:t>
      </w:r>
      <w:r w:rsidR="009F1558">
        <w:rPr>
          <w:rFonts w:asciiTheme="minorHAnsi" w:hAnsiTheme="minorHAnsi" w:cstheme="minorHAnsi"/>
          <w:b/>
          <w:u w:val="single"/>
        </w:rPr>
        <w:t>6</w:t>
      </w:r>
      <w:r w:rsidR="00FB4BE9" w:rsidRPr="000D17B6">
        <w:rPr>
          <w:rFonts w:asciiTheme="minorHAnsi" w:hAnsiTheme="minorHAnsi" w:cstheme="minorHAnsi"/>
          <w:b/>
          <w:u w:val="single"/>
        </w:rPr>
        <w:t xml:space="preserve"> Kompenzace účiníku</w:t>
      </w:r>
    </w:p>
    <w:p w:rsidR="00FB4BE9" w:rsidRDefault="00FB4BE9" w:rsidP="00FB4BE9">
      <w:pPr>
        <w:pStyle w:val="Zkladntext22"/>
        <w:spacing w:line="240" w:lineRule="auto"/>
        <w:rPr>
          <w:rFonts w:asciiTheme="minorHAnsi" w:hAnsiTheme="minorHAnsi" w:cstheme="minorHAnsi"/>
          <w:sz w:val="20"/>
        </w:rPr>
      </w:pPr>
      <w:r>
        <w:rPr>
          <w:rFonts w:asciiTheme="minorHAnsi" w:hAnsiTheme="minorHAnsi" w:cstheme="minorHAnsi"/>
          <w:sz w:val="20"/>
        </w:rPr>
        <w:t>V zhledem k charakteru odběru nebude prováděna kompenzace</w:t>
      </w:r>
      <w:r w:rsidRPr="00C61DA4">
        <w:rPr>
          <w:rFonts w:asciiTheme="minorHAnsi" w:hAnsiTheme="minorHAnsi" w:cstheme="minorHAnsi"/>
          <w:sz w:val="20"/>
        </w:rPr>
        <w:t xml:space="preserve"> </w:t>
      </w:r>
      <w:r>
        <w:rPr>
          <w:rFonts w:asciiTheme="minorHAnsi" w:hAnsiTheme="minorHAnsi" w:cstheme="minorHAnsi"/>
          <w:sz w:val="20"/>
        </w:rPr>
        <w:t>jalové složky</w:t>
      </w:r>
      <w:r w:rsidRPr="00C61DA4">
        <w:rPr>
          <w:rFonts w:asciiTheme="minorHAnsi" w:hAnsiTheme="minorHAnsi" w:cstheme="minorHAnsi"/>
          <w:sz w:val="20"/>
        </w:rPr>
        <w:t xml:space="preserve"> </w:t>
      </w:r>
      <w:r>
        <w:rPr>
          <w:rFonts w:asciiTheme="minorHAnsi" w:hAnsiTheme="minorHAnsi" w:cstheme="minorHAnsi"/>
          <w:sz w:val="20"/>
        </w:rPr>
        <w:t xml:space="preserve">el. energie. </w:t>
      </w:r>
    </w:p>
    <w:p w:rsidR="00FB4BE9" w:rsidRPr="000D17B6"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w:t>
      </w:r>
      <w:r w:rsidR="009F1558">
        <w:rPr>
          <w:rFonts w:asciiTheme="minorHAnsi" w:hAnsiTheme="minorHAnsi" w:cstheme="minorHAnsi"/>
          <w:b/>
          <w:u w:val="single"/>
        </w:rPr>
        <w:t>7</w:t>
      </w:r>
      <w:r w:rsidR="00FB4BE9" w:rsidRPr="000D17B6">
        <w:rPr>
          <w:rFonts w:asciiTheme="minorHAnsi" w:hAnsiTheme="minorHAnsi" w:cstheme="minorHAnsi"/>
          <w:b/>
          <w:u w:val="single"/>
        </w:rPr>
        <w:t xml:space="preserve"> Ochrana proti zkratu a přetížení </w:t>
      </w:r>
    </w:p>
    <w:p w:rsidR="002271C4" w:rsidRPr="009D32C2" w:rsidRDefault="002271C4" w:rsidP="002271C4">
      <w:pPr>
        <w:autoSpaceDE w:val="0"/>
        <w:autoSpaceDN w:val="0"/>
        <w:adjustRightInd w:val="0"/>
        <w:rPr>
          <w:rFonts w:asciiTheme="minorHAnsi" w:hAnsiTheme="minorHAnsi" w:cstheme="minorHAnsi"/>
        </w:rPr>
      </w:pPr>
      <w:r w:rsidRPr="009D32C2">
        <w:rPr>
          <w:rFonts w:asciiTheme="minorHAnsi" w:hAnsiTheme="minorHAnsi" w:cstheme="minorHAnsi"/>
        </w:rPr>
        <w:t xml:space="preserve">Ochrana vedení proti nadproudům je provedena pojistkami a jističi. Přiřazení jistících prvků vodičům a kabelům bude provedeno dle ČSN 332000-4-43 ed.2 a ČSN 332000-4-473. </w:t>
      </w:r>
    </w:p>
    <w:p w:rsidR="00FB4BE9" w:rsidRPr="000D17B6"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w:t>
      </w:r>
      <w:r w:rsidR="009F1558">
        <w:rPr>
          <w:rFonts w:asciiTheme="minorHAnsi" w:hAnsiTheme="minorHAnsi" w:cstheme="minorHAnsi"/>
          <w:b/>
          <w:u w:val="single"/>
        </w:rPr>
        <w:t>8</w:t>
      </w:r>
      <w:r w:rsidR="00FB4BE9" w:rsidRPr="000D17B6">
        <w:rPr>
          <w:rFonts w:asciiTheme="minorHAnsi" w:hAnsiTheme="minorHAnsi" w:cstheme="minorHAnsi"/>
          <w:b/>
          <w:u w:val="single"/>
        </w:rPr>
        <w:t xml:space="preserve"> Druh prostředí, vnější vlivy</w:t>
      </w:r>
    </w:p>
    <w:p w:rsidR="00FB4BE9" w:rsidRPr="00830149" w:rsidRDefault="00FB4BE9" w:rsidP="00FB4BE9">
      <w:pPr>
        <w:rPr>
          <w:rFonts w:asciiTheme="minorHAnsi" w:hAnsiTheme="minorHAnsi" w:cstheme="minorHAnsi"/>
          <w:noProof/>
        </w:rPr>
      </w:pPr>
      <w:r>
        <w:rPr>
          <w:rFonts w:asciiTheme="minorHAnsi" w:hAnsiTheme="minorHAnsi" w:cstheme="minorHAnsi"/>
          <w:noProof/>
        </w:rPr>
        <w:t>Vnější vlivy ve vnitřních prostorech objektu dle ČSN 332000-5-51, ed.3 jsou mimo dále uvedené :</w:t>
      </w:r>
      <w:r w:rsidRPr="00830149">
        <w:rPr>
          <w:rFonts w:asciiTheme="minorHAnsi" w:hAnsiTheme="minorHAnsi" w:cstheme="minorHAnsi"/>
          <w:noProof/>
        </w:rPr>
        <w:t xml:space="preserve">  </w:t>
      </w:r>
    </w:p>
    <w:p w:rsidR="00FB4BE9" w:rsidRPr="00830149" w:rsidRDefault="00FB4BE9" w:rsidP="00FB4BE9">
      <w:pPr>
        <w:spacing w:before="0"/>
        <w:ind w:left="1069"/>
        <w:jc w:val="left"/>
        <w:rPr>
          <w:rFonts w:asciiTheme="minorHAnsi" w:hAnsiTheme="minorHAnsi" w:cstheme="minorHAnsi"/>
        </w:rPr>
      </w:pPr>
      <w:r w:rsidRPr="00830149">
        <w:rPr>
          <w:rFonts w:asciiTheme="minorHAnsi" w:hAnsiTheme="minorHAnsi" w:cstheme="minorHAnsi"/>
        </w:rPr>
        <w:t xml:space="preserve">AA5, AB5, AC1, AD1, AE1, F1, AG1, AH1, AK1, AL1, AM1, AN1, AP1, AQ1, AR1, AS1, BA1, BC2, BD1, BE1, CA1, CB1. </w:t>
      </w:r>
      <w:r>
        <w:rPr>
          <w:rFonts w:asciiTheme="minorHAnsi" w:hAnsiTheme="minorHAnsi" w:cstheme="minorHAnsi"/>
        </w:rPr>
        <w:t xml:space="preserve">Jedná se o prostory </w:t>
      </w:r>
      <w:r w:rsidRPr="006F3408">
        <w:rPr>
          <w:rFonts w:ascii="Calibri" w:hAnsi="Calibri" w:cs="Calibri"/>
        </w:rPr>
        <w:t xml:space="preserve">dle působení vnějších vlivů </w:t>
      </w:r>
      <w:r w:rsidRPr="004C2F03">
        <w:rPr>
          <w:rFonts w:ascii="Calibri" w:hAnsi="Calibri" w:cs="Calibri"/>
          <w:b/>
          <w:i/>
        </w:rPr>
        <w:t>normální</w:t>
      </w:r>
      <w:r w:rsidRPr="006F3408">
        <w:rPr>
          <w:rFonts w:ascii="Calibri" w:hAnsi="Calibri" w:cs="Calibri"/>
        </w:rPr>
        <w:t>.</w:t>
      </w:r>
    </w:p>
    <w:p w:rsidR="00F61B6F" w:rsidRPr="006A2C81" w:rsidRDefault="00FB4BE9" w:rsidP="00F61B6F">
      <w:pPr>
        <w:pStyle w:val="Odstavecseseznamem"/>
        <w:numPr>
          <w:ilvl w:val="0"/>
          <w:numId w:val="18"/>
        </w:numPr>
        <w:rPr>
          <w:rFonts w:asciiTheme="minorHAnsi" w:hAnsiTheme="minorHAnsi" w:cstheme="minorHAnsi"/>
          <w:noProof/>
        </w:rPr>
      </w:pPr>
      <w:r w:rsidRPr="00F61B6F">
        <w:rPr>
          <w:rFonts w:ascii="Calibri" w:hAnsi="Calibri" w:cs="Calibri"/>
        </w:rPr>
        <w:t>V </w:t>
      </w:r>
      <w:r w:rsidR="006A2C81">
        <w:rPr>
          <w:rFonts w:ascii="Calibri" w:hAnsi="Calibri" w:cs="Calibri"/>
        </w:rPr>
        <w:t>umývárnách 112, 122</w:t>
      </w:r>
      <w:r w:rsidRPr="00F61B6F">
        <w:rPr>
          <w:rFonts w:ascii="Calibri" w:hAnsi="Calibri" w:cs="Calibri"/>
        </w:rPr>
        <w:t xml:space="preserve"> se sprchovým koutem </w:t>
      </w:r>
      <w:r w:rsidR="00434FB3" w:rsidRPr="00F61B6F">
        <w:rPr>
          <w:rFonts w:ascii="Calibri" w:hAnsi="Calibri" w:cs="Calibri"/>
        </w:rPr>
        <w:t>jsou vy</w:t>
      </w:r>
      <w:r w:rsidRPr="00F61B6F">
        <w:rPr>
          <w:rFonts w:ascii="Calibri" w:hAnsi="Calibri" w:cs="Calibri"/>
        </w:rPr>
        <w:t xml:space="preserve">mezeny zóny dle ČSN 332000-7-701 ed.2, obr. </w:t>
      </w:r>
      <w:smartTag w:uri="urn:schemas-microsoft-com:office:smarttags" w:element="metricconverter">
        <w:smartTagPr>
          <w:attr w:name="ProductID" w:val="701.1 a"/>
        </w:smartTagPr>
        <w:r w:rsidRPr="00F61B6F">
          <w:rPr>
            <w:rFonts w:ascii="Calibri" w:hAnsi="Calibri" w:cs="Calibri"/>
          </w:rPr>
          <w:t>701.1 a</w:t>
        </w:r>
      </w:smartTag>
      <w:r w:rsidRPr="00F61B6F">
        <w:rPr>
          <w:rFonts w:ascii="Calibri" w:hAnsi="Calibri" w:cs="Calibri"/>
        </w:rPr>
        <w:t xml:space="preserve"> 701.2  Z0,Z1,Z2,Z3. Elektrické zařízení v umývacích prostorech se provádí dle ČSN 332130 ed.2, čl.7.8. </w:t>
      </w:r>
    </w:p>
    <w:p w:rsidR="006A2C81" w:rsidRPr="000C2166" w:rsidRDefault="006A2C81" w:rsidP="006A2C81">
      <w:pPr>
        <w:pStyle w:val="Odstavecseseznamem"/>
        <w:numPr>
          <w:ilvl w:val="0"/>
          <w:numId w:val="18"/>
        </w:numPr>
        <w:spacing w:before="0"/>
        <w:rPr>
          <w:rFonts w:ascii="Calibri" w:hAnsi="Calibri" w:cs="Calibri"/>
        </w:rPr>
      </w:pPr>
      <w:r w:rsidRPr="000C2166">
        <w:rPr>
          <w:rFonts w:ascii="Calibri" w:hAnsi="Calibri" w:cs="Calibri"/>
        </w:rPr>
        <w:t>V umývárn</w:t>
      </w:r>
      <w:r>
        <w:rPr>
          <w:rFonts w:ascii="Calibri" w:hAnsi="Calibri" w:cs="Calibri"/>
        </w:rPr>
        <w:t>ách</w:t>
      </w:r>
      <w:r w:rsidRPr="000C2166">
        <w:rPr>
          <w:rFonts w:ascii="Calibri" w:hAnsi="Calibri" w:cs="Calibri"/>
        </w:rPr>
        <w:t xml:space="preserve"> se sprchovými boxy m.č. </w:t>
      </w:r>
      <w:r>
        <w:rPr>
          <w:rFonts w:ascii="Calibri" w:hAnsi="Calibri" w:cs="Calibri"/>
        </w:rPr>
        <w:t>211, 213</w:t>
      </w:r>
      <w:r w:rsidRPr="000C2166">
        <w:rPr>
          <w:rFonts w:ascii="Calibri" w:hAnsi="Calibri" w:cs="Calibri"/>
        </w:rPr>
        <w:t xml:space="preserve"> jsou vymezeny zóny dle ČSN 332000-7-701 ed.2, obr. </w:t>
      </w:r>
      <w:smartTag w:uri="urn:schemas-microsoft-com:office:smarttags" w:element="metricconverter">
        <w:smartTagPr>
          <w:attr w:name="ProductID" w:val="701.1 a"/>
        </w:smartTagPr>
        <w:r w:rsidRPr="000C2166">
          <w:rPr>
            <w:rFonts w:ascii="Calibri" w:hAnsi="Calibri" w:cs="Calibri"/>
          </w:rPr>
          <w:t>701.1 a</w:t>
        </w:r>
      </w:smartTag>
      <w:r w:rsidRPr="000C2166">
        <w:rPr>
          <w:rFonts w:ascii="Calibri" w:hAnsi="Calibri" w:cs="Calibri"/>
        </w:rPr>
        <w:t xml:space="preserve"> 701.2  Z0,Z1,Z2,Z3. Elektrické zařízení v umývacích prostorech se provádí dle ČSN 332130 ed.2, čl.7.8. </w:t>
      </w:r>
      <w:r w:rsidRPr="000C2166">
        <w:rPr>
          <w:rFonts w:asciiTheme="minorHAnsi" w:hAnsiTheme="minorHAnsi" w:cstheme="minorHAnsi"/>
        </w:rPr>
        <w:t xml:space="preserve">Jedná se o prostory </w:t>
      </w:r>
      <w:r w:rsidRPr="000C2166">
        <w:rPr>
          <w:rFonts w:ascii="Calibri" w:hAnsi="Calibri" w:cs="Calibri"/>
        </w:rPr>
        <w:t xml:space="preserve">dle působení vnějších vlivů </w:t>
      </w:r>
      <w:r w:rsidRPr="000C2166">
        <w:rPr>
          <w:rFonts w:ascii="Calibri" w:hAnsi="Calibri" w:cs="Calibri"/>
          <w:b/>
          <w:bCs/>
          <w:i/>
          <w:iCs/>
        </w:rPr>
        <w:t>nebezpečné,</w:t>
      </w:r>
      <w:r w:rsidRPr="000C2166">
        <w:rPr>
          <w:rFonts w:ascii="Calibri" w:hAnsi="Calibri" w:cs="Calibri"/>
        </w:rPr>
        <w:t xml:space="preserve"> </w:t>
      </w:r>
      <w:r w:rsidRPr="000C2166">
        <w:rPr>
          <w:rFonts w:ascii="Calibri" w:hAnsi="Calibri" w:cs="Calibri"/>
          <w:b/>
          <w:bCs/>
          <w:i/>
          <w:iCs/>
        </w:rPr>
        <w:t>zvláště nebezpečné</w:t>
      </w:r>
      <w:r w:rsidRPr="000C2166">
        <w:rPr>
          <w:rFonts w:ascii="Calibri" w:hAnsi="Calibri" w:cs="Calibri"/>
        </w:rPr>
        <w:t>.</w:t>
      </w:r>
    </w:p>
    <w:p w:rsidR="00025FC6" w:rsidRPr="00DF6530" w:rsidRDefault="006A2C81" w:rsidP="00025FC6">
      <w:pPr>
        <w:pStyle w:val="Odstavecseseznamem"/>
        <w:numPr>
          <w:ilvl w:val="0"/>
          <w:numId w:val="18"/>
        </w:numPr>
        <w:spacing w:before="0"/>
        <w:rPr>
          <w:rFonts w:ascii="Calibri" w:hAnsi="Calibri" w:cs="Calibri"/>
        </w:rPr>
      </w:pPr>
      <w:r>
        <w:rPr>
          <w:rFonts w:asciiTheme="minorHAnsi" w:hAnsiTheme="minorHAnsi" w:cstheme="minorHAnsi"/>
          <w:noProof/>
        </w:rPr>
        <w:t xml:space="preserve">Plynová kotelna m.č.117 </w:t>
      </w:r>
      <w:r w:rsidR="00025FC6">
        <w:rPr>
          <w:rFonts w:asciiTheme="minorHAnsi" w:hAnsiTheme="minorHAnsi" w:cstheme="minorHAnsi"/>
          <w:noProof/>
        </w:rPr>
        <w:t>:</w:t>
      </w:r>
      <w:r>
        <w:rPr>
          <w:rFonts w:asciiTheme="minorHAnsi" w:hAnsiTheme="minorHAnsi" w:cstheme="minorHAnsi"/>
          <w:noProof/>
        </w:rPr>
        <w:t xml:space="preserve"> </w:t>
      </w:r>
      <w:r w:rsidR="00025FC6">
        <w:rPr>
          <w:rFonts w:ascii="Calibri" w:hAnsi="Calibri" w:cs="Calibri"/>
        </w:rPr>
        <w:t xml:space="preserve">BC3 - dotyk osob s potenciálem země,  BA4 - schopnost osob,  osoby poučené. </w:t>
      </w:r>
      <w:r w:rsidR="00025FC6">
        <w:rPr>
          <w:rFonts w:asciiTheme="minorHAnsi" w:hAnsiTheme="minorHAnsi" w:cstheme="minorHAnsi"/>
        </w:rPr>
        <w:t xml:space="preserve">Prostory </w:t>
      </w:r>
      <w:r w:rsidR="00025FC6" w:rsidRPr="006F3408">
        <w:rPr>
          <w:rFonts w:ascii="Calibri" w:hAnsi="Calibri" w:cs="Calibri"/>
        </w:rPr>
        <w:t xml:space="preserve">dle působení vnějších vlivů </w:t>
      </w:r>
      <w:r w:rsidR="00025FC6" w:rsidRPr="004C2F03">
        <w:rPr>
          <w:rFonts w:ascii="Calibri" w:hAnsi="Calibri" w:cs="Calibri"/>
          <w:b/>
          <w:i/>
        </w:rPr>
        <w:t>n</w:t>
      </w:r>
      <w:r w:rsidR="00025FC6">
        <w:rPr>
          <w:rFonts w:ascii="Calibri" w:hAnsi="Calibri" w:cs="Calibri"/>
          <w:b/>
          <w:i/>
        </w:rPr>
        <w:t>ebezpečné.</w:t>
      </w:r>
    </w:p>
    <w:p w:rsidR="00FB4BE9" w:rsidRDefault="00FB4BE9" w:rsidP="00F61B6F">
      <w:pPr>
        <w:pStyle w:val="Odstavecseseznamem"/>
        <w:numPr>
          <w:ilvl w:val="0"/>
          <w:numId w:val="18"/>
        </w:numPr>
        <w:rPr>
          <w:rFonts w:asciiTheme="minorHAnsi" w:hAnsiTheme="minorHAnsi" w:cstheme="minorHAnsi"/>
          <w:noProof/>
        </w:rPr>
      </w:pPr>
      <w:r>
        <w:rPr>
          <w:rFonts w:asciiTheme="minorHAnsi" w:hAnsiTheme="minorHAnsi" w:cstheme="minorHAnsi"/>
          <w:noProof/>
        </w:rPr>
        <w:t>Venkovní, nechráněné prostory :</w:t>
      </w:r>
    </w:p>
    <w:p w:rsidR="00FB4BE9" w:rsidRPr="006F3408" w:rsidRDefault="00FB4BE9" w:rsidP="00FB4BE9">
      <w:pPr>
        <w:spacing w:before="0"/>
        <w:rPr>
          <w:rFonts w:ascii="Calibri" w:hAnsi="Calibri" w:cs="Calibri"/>
        </w:rPr>
      </w:pPr>
      <w:r>
        <w:rPr>
          <w:rFonts w:asciiTheme="minorHAnsi" w:hAnsiTheme="minorHAnsi" w:cstheme="minorHAnsi"/>
        </w:rPr>
        <w:t xml:space="preserve">- </w:t>
      </w:r>
      <w:r w:rsidRPr="006F3408">
        <w:rPr>
          <w:rFonts w:ascii="Calibri" w:hAnsi="Calibri" w:cs="Calibri"/>
        </w:rPr>
        <w:t xml:space="preserve">AA7, AB8, AC1, AD3 (AD4), AE3, AF1, AG2, AH2, AK1, AL1, AM1, AN2,  AP1, AQ1, AS2, BA1, BC2, BD1, BE1, CA1, CB1. </w:t>
      </w:r>
      <w:r>
        <w:rPr>
          <w:rFonts w:asciiTheme="minorHAnsi" w:hAnsiTheme="minorHAnsi" w:cstheme="minorHAnsi"/>
        </w:rPr>
        <w:t xml:space="preserve">Jedná se o prostory </w:t>
      </w:r>
      <w:r w:rsidRPr="006F3408">
        <w:rPr>
          <w:rFonts w:ascii="Calibri" w:hAnsi="Calibri" w:cs="Calibri"/>
        </w:rPr>
        <w:t xml:space="preserve">dle působení vnějších vlivů </w:t>
      </w:r>
      <w:r w:rsidRPr="00FD01E5">
        <w:rPr>
          <w:rFonts w:ascii="Calibri" w:hAnsi="Calibri" w:cs="Calibri"/>
          <w:b/>
          <w:bCs/>
          <w:i/>
          <w:iCs/>
        </w:rPr>
        <w:t>nebezpečné,</w:t>
      </w:r>
      <w:r>
        <w:rPr>
          <w:rFonts w:ascii="Calibri" w:hAnsi="Calibri" w:cs="Calibri"/>
        </w:rPr>
        <w:t xml:space="preserve"> </w:t>
      </w:r>
      <w:r w:rsidRPr="006F3408">
        <w:rPr>
          <w:rFonts w:ascii="Calibri" w:hAnsi="Calibri" w:cs="Calibri"/>
          <w:b/>
          <w:bCs/>
          <w:i/>
          <w:iCs/>
        </w:rPr>
        <w:t>zvláště nebezpečné</w:t>
      </w:r>
      <w:r w:rsidRPr="006F3408">
        <w:rPr>
          <w:rFonts w:ascii="Calibri" w:hAnsi="Calibri" w:cs="Calibri"/>
        </w:rPr>
        <w:t>.</w:t>
      </w:r>
    </w:p>
    <w:p w:rsidR="00FB4BE9" w:rsidRDefault="00BB1713" w:rsidP="00FB4BE9">
      <w:pPr>
        <w:tabs>
          <w:tab w:val="left" w:pos="4558"/>
        </w:tabs>
        <w:spacing w:after="120"/>
        <w:jc w:val="left"/>
        <w:rPr>
          <w:rFonts w:asciiTheme="minorHAnsi" w:hAnsiTheme="minorHAnsi" w:cstheme="minorHAnsi"/>
          <w:b/>
          <w:u w:val="single"/>
        </w:rPr>
      </w:pPr>
      <w:r>
        <w:rPr>
          <w:rFonts w:asciiTheme="minorHAnsi" w:hAnsiTheme="minorHAnsi" w:cstheme="minorHAnsi"/>
          <w:b/>
          <w:u w:val="single"/>
        </w:rPr>
        <w:t>1.</w:t>
      </w:r>
      <w:r w:rsidR="009F1558">
        <w:rPr>
          <w:rFonts w:asciiTheme="minorHAnsi" w:hAnsiTheme="minorHAnsi" w:cstheme="minorHAnsi"/>
          <w:b/>
          <w:u w:val="single"/>
        </w:rPr>
        <w:t>9</w:t>
      </w:r>
      <w:r w:rsidR="00FB4BE9" w:rsidRPr="000D17B6">
        <w:rPr>
          <w:rFonts w:asciiTheme="minorHAnsi" w:hAnsiTheme="minorHAnsi" w:cstheme="minorHAnsi"/>
          <w:b/>
          <w:u w:val="single"/>
        </w:rPr>
        <w:t xml:space="preserve"> Náhradní zdroje, jejich účel a způsob zapojení</w:t>
      </w:r>
    </w:p>
    <w:p w:rsidR="00025FC6" w:rsidRDefault="00FB4BE9" w:rsidP="00BB1713">
      <w:pPr>
        <w:pStyle w:val="Zkladntext21"/>
        <w:spacing w:before="120" w:line="240" w:lineRule="auto"/>
        <w:rPr>
          <w:rFonts w:asciiTheme="minorHAnsi" w:hAnsiTheme="minorHAnsi"/>
          <w:sz w:val="20"/>
        </w:rPr>
      </w:pPr>
      <w:r w:rsidRPr="00BB1713">
        <w:rPr>
          <w:rFonts w:asciiTheme="minorHAnsi" w:hAnsiTheme="minorHAnsi"/>
          <w:sz w:val="20"/>
        </w:rPr>
        <w:t xml:space="preserve">V objektu </w:t>
      </w:r>
      <w:r w:rsidR="00841707" w:rsidRPr="00BB1713">
        <w:rPr>
          <w:rFonts w:asciiTheme="minorHAnsi" w:hAnsiTheme="minorHAnsi"/>
          <w:sz w:val="20"/>
        </w:rPr>
        <w:t xml:space="preserve">nebudou </w:t>
      </w:r>
      <w:r w:rsidRPr="00BB1713">
        <w:rPr>
          <w:rFonts w:asciiTheme="minorHAnsi" w:hAnsiTheme="minorHAnsi"/>
          <w:sz w:val="20"/>
        </w:rPr>
        <w:t xml:space="preserve">instalovány </w:t>
      </w:r>
      <w:r w:rsidR="00841707" w:rsidRPr="00BB1713">
        <w:rPr>
          <w:rFonts w:asciiTheme="minorHAnsi" w:hAnsiTheme="minorHAnsi"/>
          <w:sz w:val="20"/>
        </w:rPr>
        <w:t xml:space="preserve">žádné </w:t>
      </w:r>
      <w:r w:rsidRPr="00BB1713">
        <w:rPr>
          <w:rFonts w:asciiTheme="minorHAnsi" w:hAnsiTheme="minorHAnsi"/>
          <w:sz w:val="20"/>
        </w:rPr>
        <w:t>centrální nouzové/bezpečnostní zdroje</w:t>
      </w:r>
      <w:r w:rsidR="00841707" w:rsidRPr="00BB1713">
        <w:rPr>
          <w:rFonts w:asciiTheme="minorHAnsi" w:hAnsiTheme="minorHAnsi"/>
          <w:sz w:val="20"/>
        </w:rPr>
        <w:t xml:space="preserve">. </w:t>
      </w:r>
    </w:p>
    <w:p w:rsidR="00025FC6" w:rsidRDefault="00025FC6" w:rsidP="00025FC6">
      <w:pPr>
        <w:pStyle w:val="Zkladntext22"/>
        <w:spacing w:line="240" w:lineRule="auto"/>
        <w:rPr>
          <w:rFonts w:asciiTheme="minorHAnsi" w:hAnsiTheme="minorHAnsi" w:cstheme="minorHAnsi"/>
          <w:sz w:val="20"/>
        </w:rPr>
      </w:pPr>
      <w:r w:rsidRPr="0087104F">
        <w:rPr>
          <w:rFonts w:asciiTheme="minorHAnsi" w:hAnsiTheme="minorHAnsi" w:cstheme="minorHAnsi"/>
          <w:sz w:val="20"/>
        </w:rPr>
        <w:t>Napájení slp. ústředen</w:t>
      </w:r>
      <w:r>
        <w:rPr>
          <w:rFonts w:asciiTheme="minorHAnsi" w:hAnsiTheme="minorHAnsi" w:cstheme="minorHAnsi"/>
          <w:sz w:val="20"/>
        </w:rPr>
        <w:t xml:space="preserve"> EZS,  jakož i</w:t>
      </w:r>
      <w:r w:rsidRPr="0087104F">
        <w:rPr>
          <w:rFonts w:asciiTheme="minorHAnsi" w:hAnsiTheme="minorHAnsi" w:cstheme="minorHAnsi"/>
          <w:sz w:val="20"/>
        </w:rPr>
        <w:t xml:space="preserve"> aktivních prvků datových rozvodů IT sítí </w:t>
      </w:r>
      <w:r>
        <w:rPr>
          <w:rFonts w:asciiTheme="minorHAnsi" w:hAnsiTheme="minorHAnsi" w:cstheme="minorHAnsi"/>
          <w:sz w:val="20"/>
        </w:rPr>
        <w:t>je</w:t>
      </w:r>
      <w:r w:rsidRPr="0087104F">
        <w:rPr>
          <w:rFonts w:asciiTheme="minorHAnsi" w:hAnsiTheme="minorHAnsi" w:cstheme="minorHAnsi"/>
          <w:sz w:val="20"/>
        </w:rPr>
        <w:t xml:space="preserve"> zálohováno lokálními bateriovými zdroji, umístěnými přímo v ústřednách a datových rozvaděčích. </w:t>
      </w:r>
    </w:p>
    <w:p w:rsidR="00025FC6" w:rsidRPr="0087104F" w:rsidRDefault="00025FC6" w:rsidP="00025FC6">
      <w:pPr>
        <w:pStyle w:val="Zkladntext22"/>
        <w:spacing w:line="240" w:lineRule="auto"/>
        <w:rPr>
          <w:rFonts w:asciiTheme="minorHAnsi" w:hAnsiTheme="minorHAnsi" w:cstheme="minorHAnsi"/>
          <w:sz w:val="20"/>
        </w:rPr>
      </w:pPr>
      <w:r>
        <w:rPr>
          <w:rFonts w:asciiTheme="minorHAnsi" w:hAnsiTheme="minorHAnsi" w:cstheme="minorHAnsi"/>
          <w:sz w:val="20"/>
        </w:rPr>
        <w:t>Nouzové osvětlení bude napájeno centrálním bateriovým zdrojem CBS DC24V s utomatickou funkcí, autonomie provozu je zajištěna po dobu 1hod.</w:t>
      </w:r>
    </w:p>
    <w:p w:rsidR="00FB4BE9" w:rsidRPr="000D17B6" w:rsidRDefault="00BB1713" w:rsidP="00FB4BE9">
      <w:pPr>
        <w:spacing w:after="120"/>
        <w:jc w:val="left"/>
        <w:rPr>
          <w:rFonts w:asciiTheme="minorHAnsi" w:hAnsiTheme="minorHAnsi" w:cstheme="minorHAnsi"/>
          <w:b/>
          <w:u w:val="single"/>
        </w:rPr>
      </w:pPr>
      <w:r>
        <w:rPr>
          <w:rFonts w:asciiTheme="minorHAnsi" w:hAnsiTheme="minorHAnsi" w:cstheme="minorHAnsi"/>
          <w:b/>
          <w:u w:val="single"/>
        </w:rPr>
        <w:t>1.1</w:t>
      </w:r>
      <w:r w:rsidR="009F1558">
        <w:rPr>
          <w:rFonts w:asciiTheme="minorHAnsi" w:hAnsiTheme="minorHAnsi" w:cstheme="minorHAnsi"/>
          <w:b/>
          <w:u w:val="single"/>
        </w:rPr>
        <w:t>0</w:t>
      </w:r>
      <w:r w:rsidR="007C41F6">
        <w:rPr>
          <w:rFonts w:asciiTheme="minorHAnsi" w:hAnsiTheme="minorHAnsi" w:cstheme="minorHAnsi"/>
          <w:b/>
          <w:u w:val="single"/>
        </w:rPr>
        <w:t xml:space="preserve"> </w:t>
      </w:r>
      <w:r w:rsidR="00FB4BE9" w:rsidRPr="000D17B6">
        <w:rPr>
          <w:rFonts w:asciiTheme="minorHAnsi" w:hAnsiTheme="minorHAnsi" w:cstheme="minorHAnsi"/>
          <w:b/>
          <w:u w:val="single"/>
        </w:rPr>
        <w:t xml:space="preserve"> Ochrana proti atmosférickému a provoznímu přepětí</w:t>
      </w:r>
    </w:p>
    <w:p w:rsidR="006D6F64" w:rsidRPr="00B267DA" w:rsidRDefault="006D6F64" w:rsidP="006D6F64">
      <w:pPr>
        <w:pStyle w:val="Zkladntext21"/>
        <w:spacing w:before="120" w:line="240" w:lineRule="auto"/>
        <w:rPr>
          <w:rFonts w:asciiTheme="minorHAnsi" w:hAnsiTheme="minorHAnsi"/>
          <w:sz w:val="20"/>
        </w:rPr>
      </w:pPr>
      <w:r w:rsidRPr="00B267DA">
        <w:rPr>
          <w:rFonts w:asciiTheme="minorHAnsi" w:hAnsiTheme="minorHAnsi"/>
          <w:sz w:val="20"/>
        </w:rPr>
        <w:t xml:space="preserve">Objekt bude opatřen </w:t>
      </w:r>
      <w:r w:rsidR="004D3DF1">
        <w:rPr>
          <w:rFonts w:asciiTheme="minorHAnsi" w:hAnsiTheme="minorHAnsi"/>
          <w:sz w:val="20"/>
        </w:rPr>
        <w:t xml:space="preserve">novým </w:t>
      </w:r>
      <w:r w:rsidRPr="00B267DA">
        <w:rPr>
          <w:rFonts w:asciiTheme="minorHAnsi" w:hAnsiTheme="minorHAnsi"/>
          <w:sz w:val="20"/>
        </w:rPr>
        <w:t>systémem ochrany před bleskem (LPS) dle ČSN EN 62</w:t>
      </w:r>
      <w:r>
        <w:rPr>
          <w:rFonts w:asciiTheme="minorHAnsi" w:hAnsiTheme="minorHAnsi"/>
          <w:sz w:val="20"/>
        </w:rPr>
        <w:t xml:space="preserve"> </w:t>
      </w:r>
      <w:r w:rsidRPr="00B267DA">
        <w:rPr>
          <w:rFonts w:asciiTheme="minorHAnsi" w:hAnsiTheme="minorHAnsi"/>
          <w:sz w:val="20"/>
        </w:rPr>
        <w:t>305</w:t>
      </w:r>
      <w:r>
        <w:rPr>
          <w:rFonts w:asciiTheme="minorHAnsi" w:hAnsiTheme="minorHAnsi"/>
          <w:sz w:val="20"/>
        </w:rPr>
        <w:t xml:space="preserve"> ed.2.</w:t>
      </w:r>
      <w:r w:rsidRPr="00B267DA">
        <w:rPr>
          <w:rFonts w:asciiTheme="minorHAnsi" w:hAnsiTheme="minorHAnsi"/>
          <w:sz w:val="20"/>
        </w:rPr>
        <w:t xml:space="preserve"> </w:t>
      </w:r>
    </w:p>
    <w:p w:rsidR="006D6F64" w:rsidRPr="00B267DA" w:rsidRDefault="006D6F64" w:rsidP="006D6F64">
      <w:pPr>
        <w:suppressAutoHyphens/>
        <w:rPr>
          <w:rFonts w:asciiTheme="minorHAnsi" w:hAnsiTheme="minorHAnsi"/>
        </w:rPr>
      </w:pPr>
      <w:r w:rsidRPr="00B267DA">
        <w:rPr>
          <w:rFonts w:asciiTheme="minorHAnsi" w:hAnsiTheme="minorHAnsi"/>
          <w:b/>
          <w:i/>
        </w:rPr>
        <w:t>a) Vnější ochrana před bleskem</w:t>
      </w:r>
      <w:r w:rsidRPr="00B267DA">
        <w:rPr>
          <w:rFonts w:asciiTheme="minorHAnsi" w:hAnsiTheme="minorHAnsi"/>
        </w:rPr>
        <w:t xml:space="preserve"> - je ochrana objektu před tepelnými a mechanickými účinky blesku. Vnější systém ochrany před bleskem je částí LPS, která sestává z jímací soustavy, svodů a uzemnění. Jímací zařízení je provedeno jako neizolovaná </w:t>
      </w:r>
      <w:r>
        <w:rPr>
          <w:rFonts w:asciiTheme="minorHAnsi" w:hAnsiTheme="minorHAnsi"/>
        </w:rPr>
        <w:t xml:space="preserve">hřebenová </w:t>
      </w:r>
      <w:r w:rsidRPr="00B267DA">
        <w:rPr>
          <w:rFonts w:asciiTheme="minorHAnsi" w:hAnsiTheme="minorHAnsi"/>
        </w:rPr>
        <w:t xml:space="preserve">soustava, tvořená vodičem </w:t>
      </w:r>
      <w:r>
        <w:rPr>
          <w:rFonts w:asciiTheme="minorHAnsi" w:hAnsiTheme="minorHAnsi"/>
        </w:rPr>
        <w:t>Aldrey</w:t>
      </w:r>
      <w:r w:rsidRPr="00B267DA">
        <w:rPr>
          <w:rFonts w:asciiTheme="minorHAnsi" w:hAnsiTheme="minorHAnsi"/>
        </w:rPr>
        <w:t xml:space="preserve"> D=8mm na vhodných podpěrách dle použité střešní krytiny, doplněná </w:t>
      </w:r>
      <w:r>
        <w:rPr>
          <w:rFonts w:asciiTheme="minorHAnsi" w:hAnsiTheme="minorHAnsi"/>
        </w:rPr>
        <w:t xml:space="preserve">jímacími tyčemi a </w:t>
      </w:r>
      <w:r w:rsidRPr="00B267DA">
        <w:rPr>
          <w:rFonts w:asciiTheme="minorHAnsi" w:hAnsiTheme="minorHAnsi"/>
        </w:rPr>
        <w:t xml:space="preserve">pomocnými jímači. Jímací zařízení bude uzemněno svody přes zkušební svorky na společnou zemnící soustavu. </w:t>
      </w:r>
    </w:p>
    <w:p w:rsidR="006D6F64" w:rsidRDefault="006D6F64" w:rsidP="006D6F64">
      <w:pPr>
        <w:pStyle w:val="Zkladntext21"/>
        <w:spacing w:line="240" w:lineRule="auto"/>
        <w:ind w:left="4247" w:hanging="4247"/>
        <w:rPr>
          <w:rFonts w:asciiTheme="minorHAnsi" w:hAnsiTheme="minorHAnsi"/>
          <w:sz w:val="20"/>
        </w:rPr>
      </w:pPr>
      <w:r>
        <w:rPr>
          <w:rFonts w:asciiTheme="minorHAnsi" w:hAnsiTheme="minorHAnsi"/>
          <w:sz w:val="20"/>
        </w:rPr>
        <w:t>Ochranná úroveň - třída ochrany před bleskem LPS</w:t>
      </w:r>
      <w:r>
        <w:rPr>
          <w:rFonts w:asciiTheme="minorHAnsi" w:hAnsiTheme="minorHAnsi"/>
          <w:sz w:val="20"/>
        </w:rPr>
        <w:tab/>
        <w:t>: III</w:t>
      </w:r>
    </w:p>
    <w:p w:rsidR="006D6F64" w:rsidRDefault="006D6F64" w:rsidP="006D6F64">
      <w:pPr>
        <w:pStyle w:val="Zkladntext21"/>
        <w:spacing w:line="240" w:lineRule="auto"/>
        <w:ind w:left="4247" w:hanging="4247"/>
        <w:rPr>
          <w:rFonts w:asciiTheme="minorHAnsi" w:hAnsiTheme="minorHAnsi"/>
          <w:sz w:val="20"/>
          <w:lang w:val="de-DE"/>
        </w:rPr>
      </w:pPr>
      <w:r w:rsidRPr="00B267DA">
        <w:rPr>
          <w:rFonts w:asciiTheme="minorHAnsi" w:hAnsiTheme="minorHAnsi"/>
          <w:sz w:val="20"/>
        </w:rPr>
        <w:t>Provedení LPS</w:t>
      </w:r>
      <w:r w:rsidRPr="00B267DA">
        <w:rPr>
          <w:rFonts w:asciiTheme="minorHAnsi" w:hAnsiTheme="minorHAnsi"/>
          <w:sz w:val="20"/>
        </w:rPr>
        <w:tab/>
      </w:r>
      <w:r w:rsidRPr="00B267DA">
        <w:rPr>
          <w:rFonts w:asciiTheme="minorHAnsi" w:hAnsiTheme="minorHAnsi"/>
          <w:sz w:val="20"/>
        </w:rPr>
        <w:tab/>
        <w:t>:</w:t>
      </w:r>
      <w:r>
        <w:rPr>
          <w:rFonts w:asciiTheme="minorHAnsi" w:hAnsiTheme="minorHAnsi"/>
          <w:sz w:val="20"/>
        </w:rPr>
        <w:t xml:space="preserve"> vnější </w:t>
      </w:r>
      <w:r w:rsidRPr="00B267DA">
        <w:rPr>
          <w:rFonts w:asciiTheme="minorHAnsi" w:hAnsiTheme="minorHAnsi"/>
          <w:sz w:val="20"/>
        </w:rPr>
        <w:t>neizolovaný</w:t>
      </w:r>
      <w:r>
        <w:rPr>
          <w:rFonts w:asciiTheme="minorHAnsi" w:hAnsiTheme="minorHAnsi"/>
          <w:sz w:val="20"/>
        </w:rPr>
        <w:t xml:space="preserve"> LPS</w:t>
      </w:r>
      <w:r w:rsidRPr="00B267DA">
        <w:rPr>
          <w:rFonts w:asciiTheme="minorHAnsi" w:hAnsiTheme="minorHAnsi"/>
          <w:sz w:val="20"/>
        </w:rPr>
        <w:t xml:space="preserve">, umístěný přímo na </w:t>
      </w:r>
      <w:r w:rsidRPr="00B267DA">
        <w:rPr>
          <w:rFonts w:asciiTheme="minorHAnsi" w:hAnsiTheme="minorHAnsi"/>
          <w:sz w:val="20"/>
          <w:lang w:val="de-DE"/>
        </w:rPr>
        <w:t xml:space="preserve">chráněném </w:t>
      </w:r>
      <w:r>
        <w:rPr>
          <w:rFonts w:asciiTheme="minorHAnsi" w:hAnsiTheme="minorHAnsi"/>
          <w:sz w:val="20"/>
          <w:lang w:val="de-DE"/>
        </w:rPr>
        <w:t xml:space="preserve"> </w:t>
      </w:r>
    </w:p>
    <w:p w:rsidR="006D6F64" w:rsidRPr="00B267DA" w:rsidRDefault="006D6F64" w:rsidP="006D6F64">
      <w:pPr>
        <w:pStyle w:val="Zkladntext21"/>
        <w:spacing w:line="240" w:lineRule="auto"/>
        <w:ind w:left="4247" w:hanging="4247"/>
        <w:rPr>
          <w:rFonts w:asciiTheme="minorHAnsi" w:hAnsiTheme="minorHAnsi"/>
          <w:sz w:val="20"/>
          <w:lang w:val="de-DE"/>
        </w:rPr>
      </w:pPr>
      <w:r>
        <w:rPr>
          <w:rFonts w:asciiTheme="minorHAnsi" w:hAnsiTheme="minorHAnsi"/>
          <w:sz w:val="20"/>
          <w:lang w:val="de-DE"/>
        </w:rPr>
        <w:tab/>
      </w:r>
      <w:r>
        <w:rPr>
          <w:rFonts w:asciiTheme="minorHAnsi" w:hAnsiTheme="minorHAnsi"/>
          <w:sz w:val="20"/>
          <w:lang w:val="de-DE"/>
        </w:rPr>
        <w:tab/>
        <w:t xml:space="preserve">  </w:t>
      </w:r>
      <w:r w:rsidRPr="00B267DA">
        <w:rPr>
          <w:rFonts w:asciiTheme="minorHAnsi" w:hAnsiTheme="minorHAnsi"/>
          <w:sz w:val="20"/>
          <w:lang w:val="de-DE"/>
        </w:rPr>
        <w:t>objektu</w:t>
      </w:r>
    </w:p>
    <w:p w:rsidR="006D6F64" w:rsidRPr="00B267DA" w:rsidRDefault="006D6F64" w:rsidP="006D6F64">
      <w:pPr>
        <w:pStyle w:val="Zkladntext21"/>
        <w:spacing w:line="240" w:lineRule="auto"/>
        <w:rPr>
          <w:rFonts w:asciiTheme="minorHAnsi" w:hAnsiTheme="minorHAnsi"/>
          <w:sz w:val="20"/>
          <w:lang w:val="de-DE"/>
        </w:rPr>
      </w:pPr>
      <w:r w:rsidRPr="00B267DA">
        <w:rPr>
          <w:rFonts w:asciiTheme="minorHAnsi" w:hAnsiTheme="minorHAnsi"/>
          <w:sz w:val="20"/>
          <w:lang w:val="de-DE"/>
        </w:rPr>
        <w:t>Druh jímacího zařízení</w:t>
      </w:r>
      <w:r w:rsidRPr="00B267DA">
        <w:rPr>
          <w:rFonts w:asciiTheme="minorHAnsi" w:hAnsiTheme="minorHAnsi"/>
          <w:sz w:val="20"/>
          <w:lang w:val="de-DE"/>
        </w:rPr>
        <w:tab/>
      </w:r>
      <w:r w:rsidRPr="00B267DA">
        <w:rPr>
          <w:rFonts w:asciiTheme="minorHAnsi" w:hAnsiTheme="minorHAnsi"/>
          <w:sz w:val="20"/>
          <w:lang w:val="de-DE"/>
        </w:rPr>
        <w:tab/>
      </w:r>
      <w:r w:rsidRPr="00B267DA">
        <w:rPr>
          <w:rFonts w:asciiTheme="minorHAnsi" w:hAnsiTheme="minorHAnsi"/>
          <w:sz w:val="20"/>
          <w:lang w:val="de-DE"/>
        </w:rPr>
        <w:tab/>
      </w:r>
      <w:r w:rsidRPr="00B267DA">
        <w:rPr>
          <w:rFonts w:asciiTheme="minorHAnsi" w:hAnsiTheme="minorHAnsi"/>
          <w:sz w:val="20"/>
          <w:lang w:val="de-DE"/>
        </w:rPr>
        <w:tab/>
        <w:t xml:space="preserve">:  </w:t>
      </w:r>
      <w:r>
        <w:rPr>
          <w:rFonts w:asciiTheme="minorHAnsi" w:hAnsiTheme="minorHAnsi"/>
          <w:sz w:val="20"/>
          <w:lang w:val="de-DE"/>
        </w:rPr>
        <w:t>hřebenová soustava</w:t>
      </w:r>
    </w:p>
    <w:p w:rsidR="006D6F64" w:rsidRPr="00B267DA" w:rsidRDefault="006D6F64" w:rsidP="006D6F64">
      <w:pPr>
        <w:pStyle w:val="Zkladntext21"/>
        <w:spacing w:line="240" w:lineRule="auto"/>
        <w:rPr>
          <w:rFonts w:asciiTheme="minorHAnsi" w:hAnsiTheme="minorHAnsi"/>
          <w:sz w:val="20"/>
          <w:lang w:val="de-DE"/>
        </w:rPr>
      </w:pPr>
      <w:r w:rsidRPr="00B267DA">
        <w:rPr>
          <w:rFonts w:asciiTheme="minorHAnsi" w:hAnsiTheme="minorHAnsi"/>
          <w:sz w:val="20"/>
          <w:lang w:val="de-DE"/>
        </w:rPr>
        <w:t>Ochrana proti korozi</w:t>
      </w:r>
      <w:r w:rsidRPr="00B267DA">
        <w:rPr>
          <w:rFonts w:asciiTheme="minorHAnsi" w:hAnsiTheme="minorHAnsi"/>
          <w:sz w:val="20"/>
          <w:lang w:val="de-DE"/>
        </w:rPr>
        <w:tab/>
      </w:r>
      <w:r w:rsidRPr="00B267DA">
        <w:rPr>
          <w:rFonts w:asciiTheme="minorHAnsi" w:hAnsiTheme="minorHAnsi"/>
          <w:sz w:val="20"/>
          <w:lang w:val="de-DE"/>
        </w:rPr>
        <w:tab/>
      </w:r>
      <w:r w:rsidRPr="00B267DA">
        <w:rPr>
          <w:rFonts w:asciiTheme="minorHAnsi" w:hAnsiTheme="minorHAnsi"/>
          <w:sz w:val="20"/>
          <w:lang w:val="de-DE"/>
        </w:rPr>
        <w:tab/>
      </w:r>
      <w:r w:rsidRPr="00B267DA">
        <w:rPr>
          <w:rFonts w:asciiTheme="minorHAnsi" w:hAnsiTheme="minorHAnsi"/>
          <w:sz w:val="20"/>
          <w:lang w:val="de-DE"/>
        </w:rPr>
        <w:tab/>
        <w:t xml:space="preserve">:  </w:t>
      </w:r>
      <w:r>
        <w:rPr>
          <w:rFonts w:asciiTheme="minorHAnsi" w:hAnsiTheme="minorHAnsi"/>
          <w:sz w:val="20"/>
          <w:lang w:val="de-DE"/>
        </w:rPr>
        <w:t xml:space="preserve">Al , </w:t>
      </w:r>
      <w:r w:rsidRPr="003C25D8">
        <w:rPr>
          <w:rFonts w:asciiTheme="minorHAnsi" w:hAnsiTheme="minorHAnsi"/>
          <w:sz w:val="20"/>
          <w:lang w:val="de-DE"/>
        </w:rPr>
        <w:t>Zn – 350g/m2</w:t>
      </w:r>
      <w:r>
        <w:rPr>
          <w:rFonts w:asciiTheme="minorHAnsi" w:hAnsiTheme="minorHAnsi"/>
          <w:sz w:val="20"/>
          <w:lang w:val="de-DE"/>
        </w:rPr>
        <w:t xml:space="preserve"> </w:t>
      </w:r>
    </w:p>
    <w:p w:rsidR="006D6F64" w:rsidRPr="00B267DA" w:rsidRDefault="006D6F64" w:rsidP="006D6F64">
      <w:pPr>
        <w:rPr>
          <w:rFonts w:asciiTheme="minorHAnsi" w:hAnsiTheme="minorHAnsi"/>
        </w:rPr>
      </w:pPr>
      <w:r w:rsidRPr="00B267DA">
        <w:rPr>
          <w:rFonts w:asciiTheme="minorHAnsi" w:hAnsiTheme="minorHAnsi"/>
          <w:b/>
          <w:i/>
        </w:rPr>
        <w:t>b) Vnitřní ochrana před bleskem</w:t>
      </w:r>
      <w:r w:rsidRPr="00B267DA">
        <w:rPr>
          <w:rFonts w:asciiTheme="minorHAnsi" w:hAnsiTheme="minorHAnsi"/>
        </w:rPr>
        <w:t xml:space="preserve"> – systém vnitřní ochrany před bleskem bude realizován prostřednictvím systému ochranných opatření (LPMS) před LEMP vytvořením zón LPZ , použitím přepěťových ochranných zařízení SPD a soustavou vnitřního pospojování.</w:t>
      </w:r>
    </w:p>
    <w:p w:rsidR="006D6F64" w:rsidRDefault="006D6F64" w:rsidP="006D6F64">
      <w:pPr>
        <w:pStyle w:val="Zkladntext2"/>
        <w:spacing w:before="0" w:line="240" w:lineRule="auto"/>
        <w:rPr>
          <w:rFonts w:asciiTheme="minorHAnsi" w:hAnsiTheme="minorHAnsi"/>
          <w:iCs/>
        </w:rPr>
      </w:pPr>
      <w:r w:rsidRPr="00B267DA">
        <w:rPr>
          <w:rFonts w:asciiTheme="minorHAnsi" w:hAnsiTheme="minorHAnsi"/>
          <w:b/>
          <w:i/>
          <w:iCs/>
        </w:rPr>
        <w:t>c) Ochrana proti provozním</w:t>
      </w:r>
      <w:r w:rsidRPr="00B267DA">
        <w:rPr>
          <w:rFonts w:asciiTheme="minorHAnsi" w:hAnsiTheme="minorHAnsi"/>
          <w:iCs/>
        </w:rPr>
        <w:t xml:space="preserve"> </w:t>
      </w:r>
      <w:r w:rsidRPr="00B267DA">
        <w:rPr>
          <w:rFonts w:asciiTheme="minorHAnsi" w:hAnsiTheme="minorHAnsi"/>
          <w:b/>
          <w:i/>
          <w:iCs/>
        </w:rPr>
        <w:t>(spínacím) přepětím</w:t>
      </w:r>
      <w:r w:rsidRPr="00B267DA">
        <w:rPr>
          <w:rFonts w:asciiTheme="minorHAnsi" w:hAnsiTheme="minorHAnsi"/>
          <w:iCs/>
        </w:rPr>
        <w:t xml:space="preserve"> - bude řešena koordinovaně s LPMS a dle </w:t>
      </w:r>
      <w:r w:rsidRPr="00B267DA">
        <w:rPr>
          <w:rFonts w:asciiTheme="minorHAnsi" w:hAnsiTheme="minorHAnsi"/>
        </w:rPr>
        <w:t xml:space="preserve">ČSN 38 </w:t>
      </w:r>
      <w:smartTag w:uri="urn:schemas-microsoft-com:office:smarttags" w:element="metricconverter">
        <w:smartTagPr>
          <w:attr w:name="ProductID" w:val="0810 a"/>
        </w:smartTagPr>
        <w:r w:rsidRPr="00B267DA">
          <w:rPr>
            <w:rFonts w:asciiTheme="minorHAnsi" w:hAnsiTheme="minorHAnsi"/>
          </w:rPr>
          <w:t>0810 a</w:t>
        </w:r>
      </w:smartTag>
      <w:r w:rsidRPr="00B267DA">
        <w:rPr>
          <w:rFonts w:asciiTheme="minorHAnsi" w:hAnsiTheme="minorHAnsi"/>
        </w:rPr>
        <w:t xml:space="preserve"> ČSN 332000-4-443 </w:t>
      </w:r>
      <w:r>
        <w:rPr>
          <w:rFonts w:asciiTheme="minorHAnsi" w:hAnsiTheme="minorHAnsi"/>
        </w:rPr>
        <w:t xml:space="preserve">ed.3 </w:t>
      </w:r>
      <w:r w:rsidRPr="00B267DA">
        <w:rPr>
          <w:rFonts w:asciiTheme="minorHAnsi" w:hAnsiTheme="minorHAnsi"/>
          <w:iCs/>
        </w:rPr>
        <w:t>ochrannými prvky SPD (svodiči přepětí).</w:t>
      </w:r>
    </w:p>
    <w:p w:rsidR="004D3DF1" w:rsidRPr="00B267DA" w:rsidRDefault="004D3DF1" w:rsidP="006D6F64">
      <w:pPr>
        <w:pStyle w:val="Zkladntext2"/>
        <w:spacing w:before="0" w:line="240" w:lineRule="auto"/>
        <w:rPr>
          <w:rFonts w:asciiTheme="minorHAnsi" w:hAnsiTheme="minorHAnsi"/>
          <w:iCs/>
        </w:rPr>
      </w:pPr>
    </w:p>
    <w:p w:rsidR="00FB4BE9" w:rsidRPr="00DA6BE9" w:rsidRDefault="00824CB4" w:rsidP="00DA6BE9">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sidRPr="00DA6BE9">
        <w:rPr>
          <w:rFonts w:asciiTheme="minorHAnsi" w:hAnsiTheme="minorHAnsi"/>
          <w:b/>
          <w:caps/>
        </w:rPr>
        <w:lastRenderedPageBreak/>
        <w:t>2.</w:t>
      </w:r>
      <w:r w:rsidR="00FB4BE9" w:rsidRPr="00DA6BE9">
        <w:rPr>
          <w:rFonts w:asciiTheme="minorHAnsi" w:hAnsiTheme="minorHAnsi"/>
          <w:b/>
          <w:caps/>
        </w:rPr>
        <w:t xml:space="preserve"> </w:t>
      </w:r>
      <w:r w:rsidRPr="00DA6BE9">
        <w:rPr>
          <w:rFonts w:asciiTheme="minorHAnsi" w:hAnsiTheme="minorHAnsi"/>
          <w:b/>
          <w:caps/>
        </w:rPr>
        <w:t xml:space="preserve">PŘÍPOJKA NN, </w:t>
      </w:r>
      <w:r w:rsidR="00FB4BE9" w:rsidRPr="00DA6BE9">
        <w:rPr>
          <w:rFonts w:asciiTheme="minorHAnsi" w:hAnsiTheme="minorHAnsi"/>
          <w:b/>
          <w:caps/>
        </w:rPr>
        <w:t>HLAVNÍ ROZVODY, ROZVADĚČE</w:t>
      </w:r>
    </w:p>
    <w:p w:rsidR="00FB4BE9" w:rsidRDefault="00824CB4" w:rsidP="00FB4BE9">
      <w:pPr>
        <w:spacing w:after="120"/>
        <w:jc w:val="left"/>
        <w:rPr>
          <w:rFonts w:asciiTheme="minorHAnsi" w:hAnsiTheme="minorHAnsi" w:cstheme="minorHAnsi"/>
          <w:b/>
          <w:u w:val="single"/>
        </w:rPr>
      </w:pPr>
      <w:r>
        <w:rPr>
          <w:rFonts w:asciiTheme="minorHAnsi" w:hAnsiTheme="minorHAnsi" w:cstheme="minorHAnsi"/>
          <w:b/>
          <w:u w:val="single"/>
        </w:rPr>
        <w:t>2.1</w:t>
      </w:r>
      <w:r w:rsidR="00FB4BE9">
        <w:rPr>
          <w:rFonts w:asciiTheme="minorHAnsi" w:hAnsiTheme="minorHAnsi" w:cstheme="minorHAnsi"/>
          <w:b/>
          <w:u w:val="single"/>
        </w:rPr>
        <w:t xml:space="preserve"> Přípojka NN 0,4kV</w:t>
      </w:r>
    </w:p>
    <w:p w:rsidR="007C41F6" w:rsidRDefault="00FB4BE9" w:rsidP="007C41F6">
      <w:pPr>
        <w:spacing w:before="0"/>
        <w:rPr>
          <w:rFonts w:ascii="Calibri" w:hAnsi="Calibri" w:cs="Calibri"/>
        </w:rPr>
      </w:pPr>
      <w:r>
        <w:rPr>
          <w:rFonts w:ascii="Calibri" w:hAnsi="Calibri" w:cs="Calibri"/>
        </w:rPr>
        <w:tab/>
      </w:r>
      <w:r w:rsidRPr="009644AE">
        <w:rPr>
          <w:rFonts w:ascii="Calibri" w:hAnsi="Calibri" w:cs="Calibri"/>
        </w:rPr>
        <w:t>Popis přípoj</w:t>
      </w:r>
      <w:r w:rsidR="00B02674">
        <w:rPr>
          <w:rFonts w:ascii="Calibri" w:hAnsi="Calibri" w:cs="Calibri"/>
        </w:rPr>
        <w:t>ky</w:t>
      </w:r>
      <w:r w:rsidRPr="009644AE">
        <w:rPr>
          <w:rFonts w:ascii="Calibri" w:hAnsi="Calibri" w:cs="Calibri"/>
        </w:rPr>
        <w:t xml:space="preserve"> NN 0,4kV</w:t>
      </w:r>
      <w:r>
        <w:rPr>
          <w:rFonts w:ascii="Calibri" w:hAnsi="Calibri" w:cs="Calibri"/>
        </w:rPr>
        <w:t xml:space="preserve"> viz kapitola I</w:t>
      </w:r>
      <w:r w:rsidR="007C41F6">
        <w:rPr>
          <w:rFonts w:ascii="Calibri" w:hAnsi="Calibri" w:cs="Calibri"/>
        </w:rPr>
        <w:t>II. 1.1.</w:t>
      </w:r>
      <w:r>
        <w:rPr>
          <w:rFonts w:ascii="Calibri" w:hAnsi="Calibri" w:cs="Calibri"/>
        </w:rPr>
        <w:t xml:space="preserve"> </w:t>
      </w:r>
      <w:r w:rsidR="007C41F6">
        <w:rPr>
          <w:rFonts w:ascii="Calibri" w:hAnsi="Calibri" w:cs="Calibri"/>
        </w:rPr>
        <w:t>Z</w:t>
      </w:r>
      <w:r w:rsidR="0075688C">
        <w:rPr>
          <w:rFonts w:ascii="Calibri" w:hAnsi="Calibri" w:cs="Calibri"/>
        </w:rPr>
        <w:t xml:space="preserve"> předávacího míst</w:t>
      </w:r>
      <w:r w:rsidR="00A132F5">
        <w:rPr>
          <w:rFonts w:ascii="Calibri" w:hAnsi="Calibri" w:cs="Calibri"/>
        </w:rPr>
        <w:t>a</w:t>
      </w:r>
      <w:r w:rsidR="0075688C">
        <w:rPr>
          <w:rFonts w:ascii="Calibri" w:hAnsi="Calibri" w:cs="Calibri"/>
        </w:rPr>
        <w:t xml:space="preserve"> DS ČEZ Distribuce, a.s., kterým </w:t>
      </w:r>
      <w:r w:rsidR="007C41F6">
        <w:rPr>
          <w:rFonts w:ascii="Calibri" w:hAnsi="Calibri" w:cs="Calibri"/>
        </w:rPr>
        <w:t xml:space="preserve">bude kabelová skříň </w:t>
      </w:r>
      <w:r w:rsidR="004D3DF1">
        <w:rPr>
          <w:rFonts w:ascii="Calibri" w:hAnsi="Calibri" w:cs="Calibri"/>
        </w:rPr>
        <w:t>HDS (SP**)</w:t>
      </w:r>
      <w:r w:rsidR="005339F1">
        <w:rPr>
          <w:rFonts w:ascii="Calibri" w:hAnsi="Calibri" w:cs="Calibri"/>
        </w:rPr>
        <w:t xml:space="preserve"> ČEZd</w:t>
      </w:r>
      <w:r w:rsidR="0075688C">
        <w:rPr>
          <w:rFonts w:ascii="Calibri" w:hAnsi="Calibri" w:cs="Calibri"/>
        </w:rPr>
        <w:t xml:space="preserve"> umístěna </w:t>
      </w:r>
      <w:r w:rsidR="007C41F6">
        <w:rPr>
          <w:rFonts w:ascii="Calibri" w:hAnsi="Calibri" w:cs="Calibri"/>
        </w:rPr>
        <w:t xml:space="preserve">v </w:t>
      </w:r>
      <w:r w:rsidR="004D3DF1">
        <w:rPr>
          <w:rFonts w:ascii="Calibri" w:hAnsi="Calibri" w:cs="Calibri"/>
        </w:rPr>
        <w:t xml:space="preserve">nice na fasádě objektu, v blízkosti nového </w:t>
      </w:r>
      <w:r w:rsidR="007C41F6">
        <w:rPr>
          <w:rFonts w:ascii="Calibri" w:hAnsi="Calibri" w:cs="Calibri"/>
        </w:rPr>
        <w:t xml:space="preserve"> </w:t>
      </w:r>
      <w:r w:rsidR="0075688C">
        <w:rPr>
          <w:rFonts w:ascii="Calibri" w:hAnsi="Calibri" w:cs="Calibri"/>
        </w:rPr>
        <w:t>vstupu</w:t>
      </w:r>
      <w:r w:rsidR="001E4712">
        <w:rPr>
          <w:rFonts w:ascii="Calibri" w:hAnsi="Calibri" w:cs="Calibri"/>
        </w:rPr>
        <w:t xml:space="preserve"> do </w:t>
      </w:r>
      <w:r w:rsidR="004D3DF1">
        <w:rPr>
          <w:rFonts w:ascii="Calibri" w:hAnsi="Calibri" w:cs="Calibri"/>
        </w:rPr>
        <w:t xml:space="preserve">1.np </w:t>
      </w:r>
      <w:r w:rsidR="007C41F6">
        <w:rPr>
          <w:rFonts w:ascii="Calibri" w:hAnsi="Calibri" w:cs="Calibri"/>
        </w:rPr>
        <w:t>objektu</w:t>
      </w:r>
      <w:r w:rsidR="004D3DF1">
        <w:rPr>
          <w:rFonts w:ascii="Calibri" w:hAnsi="Calibri" w:cs="Calibri"/>
        </w:rPr>
        <w:t xml:space="preserve">, </w:t>
      </w:r>
      <w:r w:rsidR="007C41F6">
        <w:rPr>
          <w:rFonts w:ascii="Calibri" w:hAnsi="Calibri" w:cs="Calibri"/>
        </w:rPr>
        <w:t xml:space="preserve"> bude veden kabel vnitřní části přípojky (neměřená část) CYKY </w:t>
      </w:r>
      <w:r w:rsidR="004D3DF1">
        <w:rPr>
          <w:rFonts w:ascii="Calibri" w:hAnsi="Calibri" w:cs="Calibri"/>
        </w:rPr>
        <w:t>J4x25</w:t>
      </w:r>
      <w:r w:rsidR="007C41F6">
        <w:rPr>
          <w:rFonts w:ascii="Calibri" w:hAnsi="Calibri" w:cs="Calibri"/>
        </w:rPr>
        <w:t xml:space="preserve"> do  elektroměrného a současně hl. rozvaděče objektu RE/HR, umístěné</w:t>
      </w:r>
      <w:r w:rsidR="00A77CD4">
        <w:rPr>
          <w:rFonts w:ascii="Calibri" w:hAnsi="Calibri" w:cs="Calibri"/>
        </w:rPr>
        <w:t>ho</w:t>
      </w:r>
      <w:r w:rsidR="007C41F6">
        <w:rPr>
          <w:rFonts w:ascii="Calibri" w:hAnsi="Calibri" w:cs="Calibri"/>
        </w:rPr>
        <w:t xml:space="preserve"> v </w:t>
      </w:r>
      <w:r w:rsidR="004D3DF1">
        <w:rPr>
          <w:rFonts w:ascii="Calibri" w:hAnsi="Calibri" w:cs="Calibri"/>
        </w:rPr>
        <w:t>tech. místnosti u</w:t>
      </w:r>
      <w:r w:rsidR="007C41F6">
        <w:rPr>
          <w:rFonts w:ascii="Calibri" w:hAnsi="Calibri" w:cs="Calibri"/>
        </w:rPr>
        <w:t xml:space="preserve"> vstupu. </w:t>
      </w:r>
      <w:r w:rsidR="00485008">
        <w:rPr>
          <w:rFonts w:ascii="Calibri" w:hAnsi="Calibri" w:cs="Calibri"/>
        </w:rPr>
        <w:t>Do objektu kabel zaústí stavebně připravenou chráničkou v podlaze.</w:t>
      </w:r>
    </w:p>
    <w:p w:rsidR="00FB4BE9" w:rsidRDefault="00DA6BE9" w:rsidP="00FB4BE9">
      <w:pPr>
        <w:spacing w:after="120"/>
        <w:jc w:val="left"/>
        <w:rPr>
          <w:rFonts w:asciiTheme="minorHAnsi" w:hAnsiTheme="minorHAnsi" w:cstheme="minorHAnsi"/>
          <w:b/>
          <w:u w:val="single"/>
        </w:rPr>
      </w:pPr>
      <w:r>
        <w:rPr>
          <w:rFonts w:asciiTheme="minorHAnsi" w:hAnsiTheme="minorHAnsi" w:cstheme="minorHAnsi"/>
          <w:b/>
          <w:u w:val="single"/>
        </w:rPr>
        <w:t>2</w:t>
      </w:r>
      <w:r w:rsidR="00FB4BE9">
        <w:rPr>
          <w:rFonts w:asciiTheme="minorHAnsi" w:hAnsiTheme="minorHAnsi" w:cstheme="minorHAnsi"/>
          <w:b/>
          <w:u w:val="single"/>
        </w:rPr>
        <w:t xml:space="preserve">.2 Hlavní rozvody silnoproudu, rozvaděče </w:t>
      </w:r>
    </w:p>
    <w:p w:rsidR="00804F97" w:rsidRDefault="00A77CD4" w:rsidP="00FB4BE9">
      <w:pPr>
        <w:spacing w:before="0"/>
        <w:rPr>
          <w:rFonts w:asciiTheme="minorHAnsi" w:hAnsiTheme="minorHAnsi" w:cstheme="minorHAnsi"/>
        </w:rPr>
      </w:pPr>
      <w:r>
        <w:rPr>
          <w:rFonts w:asciiTheme="minorHAnsi" w:hAnsiTheme="minorHAnsi" w:cstheme="minorHAnsi"/>
        </w:rPr>
        <w:t>E</w:t>
      </w:r>
      <w:r w:rsidR="00D97640">
        <w:rPr>
          <w:rFonts w:asciiTheme="minorHAnsi" w:hAnsiTheme="minorHAnsi" w:cstheme="minorHAnsi"/>
        </w:rPr>
        <w:t>lektroměrný a současně hlavní rozvaděč objektu RE/</w:t>
      </w:r>
      <w:r w:rsidR="001E4712">
        <w:rPr>
          <w:rFonts w:asciiTheme="minorHAnsi" w:hAnsiTheme="minorHAnsi" w:cstheme="minorHAnsi"/>
        </w:rPr>
        <w:t>HR</w:t>
      </w:r>
      <w:r w:rsidR="00D97640">
        <w:rPr>
          <w:rFonts w:asciiTheme="minorHAnsi" w:hAnsiTheme="minorHAnsi" w:cstheme="minorHAnsi"/>
        </w:rPr>
        <w:t xml:space="preserve"> bude oceloplechové </w:t>
      </w:r>
      <w:r w:rsidR="001E4712">
        <w:rPr>
          <w:rFonts w:asciiTheme="minorHAnsi" w:hAnsiTheme="minorHAnsi" w:cstheme="minorHAnsi"/>
        </w:rPr>
        <w:t>zapuštěné</w:t>
      </w:r>
      <w:r w:rsidR="00D97640">
        <w:rPr>
          <w:rFonts w:asciiTheme="minorHAnsi" w:hAnsiTheme="minorHAnsi" w:cstheme="minorHAnsi"/>
        </w:rPr>
        <w:t xml:space="preserve"> konstrukce</w:t>
      </w:r>
      <w:r w:rsidR="001E4712">
        <w:rPr>
          <w:rFonts w:asciiTheme="minorHAnsi" w:hAnsiTheme="minorHAnsi" w:cstheme="minorHAnsi"/>
        </w:rPr>
        <w:t>. Prostorově bude skříň rozdělena na dvě části</w:t>
      </w:r>
      <w:r w:rsidR="00804F97">
        <w:rPr>
          <w:rFonts w:asciiTheme="minorHAnsi" w:hAnsiTheme="minorHAnsi" w:cstheme="minorHAnsi"/>
        </w:rPr>
        <w:t xml:space="preserve"> :</w:t>
      </w:r>
    </w:p>
    <w:p w:rsidR="00804F97" w:rsidRDefault="00804F97" w:rsidP="00FB4BE9">
      <w:pPr>
        <w:spacing w:before="0"/>
        <w:rPr>
          <w:rFonts w:asciiTheme="minorHAnsi" w:hAnsiTheme="minorHAnsi" w:cstheme="minorHAnsi"/>
        </w:rPr>
      </w:pPr>
      <w:r>
        <w:rPr>
          <w:rFonts w:asciiTheme="minorHAnsi" w:hAnsiTheme="minorHAnsi" w:cstheme="minorHAnsi"/>
        </w:rPr>
        <w:t>- pole č</w:t>
      </w:r>
      <w:r w:rsidR="00363998">
        <w:rPr>
          <w:rFonts w:asciiTheme="minorHAnsi" w:hAnsiTheme="minorHAnsi" w:cstheme="minorHAnsi"/>
        </w:rPr>
        <w:t xml:space="preserve">. 1 RE </w:t>
      </w:r>
      <w:r w:rsidR="00D97640">
        <w:rPr>
          <w:rFonts w:asciiTheme="minorHAnsi" w:hAnsiTheme="minorHAnsi" w:cstheme="minorHAnsi"/>
        </w:rPr>
        <w:t xml:space="preserve"> - elektroměrn</w:t>
      </w:r>
      <w:r w:rsidR="00363998">
        <w:rPr>
          <w:rFonts w:asciiTheme="minorHAnsi" w:hAnsiTheme="minorHAnsi" w:cstheme="minorHAnsi"/>
        </w:rPr>
        <w:t>á část</w:t>
      </w:r>
      <w:r w:rsidR="00A77CD4">
        <w:rPr>
          <w:rFonts w:asciiTheme="minorHAnsi" w:hAnsiTheme="minorHAnsi" w:cstheme="minorHAnsi"/>
        </w:rPr>
        <w:t xml:space="preserve"> (plombovatelná)</w:t>
      </w:r>
    </w:p>
    <w:p w:rsidR="00485008" w:rsidRDefault="00804F97" w:rsidP="00FB4BE9">
      <w:pPr>
        <w:spacing w:before="0"/>
        <w:rPr>
          <w:rFonts w:ascii="Calibri" w:hAnsi="Calibri" w:cs="Calibri"/>
          <w:color w:val="000000"/>
        </w:rPr>
      </w:pPr>
      <w:r>
        <w:rPr>
          <w:rFonts w:asciiTheme="minorHAnsi" w:hAnsiTheme="minorHAnsi" w:cstheme="minorHAnsi"/>
        </w:rPr>
        <w:t xml:space="preserve">- </w:t>
      </w:r>
      <w:r w:rsidR="001E4712">
        <w:rPr>
          <w:rFonts w:asciiTheme="minorHAnsi" w:hAnsiTheme="minorHAnsi" w:cstheme="minorHAnsi"/>
        </w:rPr>
        <w:t>pole č.2 HR</w:t>
      </w:r>
      <w:r w:rsidR="00363998">
        <w:rPr>
          <w:rFonts w:asciiTheme="minorHAnsi" w:hAnsiTheme="minorHAnsi" w:cstheme="minorHAnsi"/>
        </w:rPr>
        <w:t xml:space="preserve"> - </w:t>
      </w:r>
      <w:r w:rsidR="008B7831">
        <w:rPr>
          <w:rFonts w:asciiTheme="minorHAnsi" w:hAnsiTheme="minorHAnsi" w:cstheme="minorHAnsi"/>
        </w:rPr>
        <w:t>vývodov</w:t>
      </w:r>
      <w:r w:rsidR="00363998">
        <w:rPr>
          <w:rFonts w:asciiTheme="minorHAnsi" w:hAnsiTheme="minorHAnsi" w:cstheme="minorHAnsi"/>
        </w:rPr>
        <w:t xml:space="preserve">á </w:t>
      </w:r>
      <w:r w:rsidR="00A22D94">
        <w:rPr>
          <w:rFonts w:asciiTheme="minorHAnsi" w:hAnsiTheme="minorHAnsi" w:cstheme="minorHAnsi"/>
        </w:rPr>
        <w:t xml:space="preserve">(měřená) </w:t>
      </w:r>
      <w:r w:rsidR="00363998">
        <w:rPr>
          <w:rFonts w:asciiTheme="minorHAnsi" w:hAnsiTheme="minorHAnsi" w:cstheme="minorHAnsi"/>
        </w:rPr>
        <w:t xml:space="preserve">část </w:t>
      </w:r>
      <w:r w:rsidR="001E4712">
        <w:rPr>
          <w:rFonts w:asciiTheme="minorHAnsi" w:hAnsiTheme="minorHAnsi" w:cstheme="minorHAnsi"/>
        </w:rPr>
        <w:t>HR</w:t>
      </w:r>
      <w:r>
        <w:rPr>
          <w:rFonts w:asciiTheme="minorHAnsi" w:hAnsiTheme="minorHAnsi" w:cstheme="minorHAnsi"/>
        </w:rPr>
        <w:t xml:space="preserve"> s</w:t>
      </w:r>
      <w:r w:rsidR="008B7831">
        <w:rPr>
          <w:rFonts w:asciiTheme="minorHAnsi" w:hAnsiTheme="minorHAnsi" w:cstheme="minorHAnsi"/>
        </w:rPr>
        <w:t xml:space="preserve"> v</w:t>
      </w:r>
      <w:r>
        <w:rPr>
          <w:rFonts w:asciiTheme="minorHAnsi" w:hAnsiTheme="minorHAnsi" w:cstheme="minorHAnsi"/>
        </w:rPr>
        <w:t>ý</w:t>
      </w:r>
      <w:r w:rsidR="008B7831">
        <w:rPr>
          <w:rFonts w:asciiTheme="minorHAnsi" w:hAnsiTheme="minorHAnsi" w:cstheme="minorHAnsi"/>
        </w:rPr>
        <w:t>zbroj</w:t>
      </w:r>
      <w:r>
        <w:rPr>
          <w:rFonts w:asciiTheme="minorHAnsi" w:hAnsiTheme="minorHAnsi" w:cstheme="minorHAnsi"/>
        </w:rPr>
        <w:t>í</w:t>
      </w:r>
      <w:r w:rsidR="008B7831">
        <w:rPr>
          <w:rFonts w:asciiTheme="minorHAnsi" w:hAnsiTheme="minorHAnsi" w:cstheme="minorHAnsi"/>
        </w:rPr>
        <w:t xml:space="preserve"> </w:t>
      </w:r>
      <w:r w:rsidR="006A0044">
        <w:rPr>
          <w:rFonts w:ascii="Calibri" w:hAnsi="Calibri" w:cs="Calibri"/>
          <w:color w:val="000000"/>
        </w:rPr>
        <w:t xml:space="preserve">vývodovými </w:t>
      </w:r>
      <w:r w:rsidR="00CF73E2">
        <w:rPr>
          <w:rFonts w:ascii="Calibri" w:hAnsi="Calibri" w:cs="Calibri"/>
          <w:color w:val="000000"/>
        </w:rPr>
        <w:t xml:space="preserve">jističi a pojistkovými odpínači pro </w:t>
      </w:r>
      <w:r w:rsidR="00A77CD4">
        <w:rPr>
          <w:rFonts w:ascii="Calibri" w:hAnsi="Calibri" w:cs="Calibri"/>
          <w:color w:val="000000"/>
        </w:rPr>
        <w:t xml:space="preserve">napojení  </w:t>
      </w:r>
      <w:r w:rsidR="00CF73E2">
        <w:rPr>
          <w:rFonts w:ascii="Calibri" w:hAnsi="Calibri" w:cs="Calibri"/>
          <w:color w:val="000000"/>
        </w:rPr>
        <w:t>podružných</w:t>
      </w:r>
      <w:r w:rsidR="00E227F7">
        <w:rPr>
          <w:rFonts w:ascii="Calibri" w:hAnsi="Calibri" w:cs="Calibri"/>
          <w:color w:val="000000"/>
        </w:rPr>
        <w:t xml:space="preserve">/ patrových </w:t>
      </w:r>
      <w:r w:rsidR="00CF73E2">
        <w:rPr>
          <w:rFonts w:ascii="Calibri" w:hAnsi="Calibri" w:cs="Calibri"/>
          <w:color w:val="000000"/>
        </w:rPr>
        <w:t xml:space="preserve"> </w:t>
      </w:r>
      <w:r w:rsidR="00485008">
        <w:rPr>
          <w:rFonts w:ascii="Calibri" w:hAnsi="Calibri" w:cs="Calibri"/>
          <w:color w:val="000000"/>
        </w:rPr>
        <w:t xml:space="preserve">rozvaděčů </w:t>
      </w:r>
      <w:r w:rsidR="00E227F7">
        <w:rPr>
          <w:rFonts w:ascii="Calibri" w:hAnsi="Calibri" w:cs="Calibri"/>
          <w:color w:val="000000"/>
        </w:rPr>
        <w:t xml:space="preserve">objektu </w:t>
      </w:r>
      <w:r w:rsidR="009F1558">
        <w:rPr>
          <w:rFonts w:ascii="Calibri" w:hAnsi="Calibri" w:cs="Calibri"/>
          <w:color w:val="000000"/>
        </w:rPr>
        <w:t xml:space="preserve">R1.1,R1.2,R2 </w:t>
      </w:r>
      <w:r w:rsidR="00E227F7">
        <w:rPr>
          <w:rFonts w:ascii="Calibri" w:hAnsi="Calibri" w:cs="Calibri"/>
          <w:color w:val="000000"/>
        </w:rPr>
        <w:t>rozvaděče plynové kotelny DA1</w:t>
      </w:r>
      <w:r w:rsidR="00A77CD4">
        <w:rPr>
          <w:rFonts w:ascii="Calibri" w:hAnsi="Calibri" w:cs="Calibri"/>
          <w:color w:val="000000"/>
        </w:rPr>
        <w:t xml:space="preserve"> </w:t>
      </w:r>
      <w:r w:rsidR="00E227F7">
        <w:rPr>
          <w:rFonts w:ascii="Calibri" w:hAnsi="Calibri" w:cs="Calibri"/>
          <w:color w:val="000000"/>
        </w:rPr>
        <w:t>(MaR)</w:t>
      </w:r>
      <w:r w:rsidR="00A77CD4">
        <w:rPr>
          <w:rFonts w:ascii="Calibri" w:hAnsi="Calibri" w:cs="Calibri"/>
          <w:color w:val="000000"/>
        </w:rPr>
        <w:t xml:space="preserve">. </w:t>
      </w:r>
    </w:p>
    <w:p w:rsidR="00A22D94" w:rsidRDefault="00485008" w:rsidP="00A22D94">
      <w:pPr>
        <w:spacing w:before="0"/>
        <w:rPr>
          <w:rFonts w:ascii="Calibri" w:hAnsi="Calibri" w:cs="Calibri"/>
        </w:rPr>
      </w:pPr>
      <w:r w:rsidRPr="00485008">
        <w:rPr>
          <w:rFonts w:ascii="Calibri" w:hAnsi="Calibri" w:cs="Calibri"/>
          <w:color w:val="000000"/>
        </w:rPr>
        <w:t xml:space="preserve">Provedení rozvaděče a zapojení odběratelského měření </w:t>
      </w:r>
      <w:r w:rsidR="00394957">
        <w:rPr>
          <w:rFonts w:ascii="Calibri" w:hAnsi="Calibri" w:cs="Calibri"/>
          <w:color w:val="000000"/>
        </w:rPr>
        <w:t xml:space="preserve">musí odpovídat </w:t>
      </w:r>
      <w:r w:rsidRPr="00485008">
        <w:rPr>
          <w:rFonts w:ascii="Calibri" w:hAnsi="Calibri" w:cs="Calibri"/>
          <w:color w:val="000000"/>
        </w:rPr>
        <w:t>"Připojovací</w:t>
      </w:r>
      <w:r w:rsidR="00394957">
        <w:rPr>
          <w:rFonts w:ascii="Calibri" w:hAnsi="Calibri" w:cs="Calibri"/>
          <w:color w:val="000000"/>
        </w:rPr>
        <w:t>m</w:t>
      </w:r>
      <w:r w:rsidRPr="00485008">
        <w:rPr>
          <w:rFonts w:ascii="Calibri" w:hAnsi="Calibri" w:cs="Calibri"/>
          <w:color w:val="000000"/>
        </w:rPr>
        <w:t xml:space="preserve"> podmín</w:t>
      </w:r>
      <w:r w:rsidR="00394957">
        <w:rPr>
          <w:rFonts w:ascii="Calibri" w:hAnsi="Calibri" w:cs="Calibri"/>
          <w:color w:val="000000"/>
        </w:rPr>
        <w:t>kám</w:t>
      </w:r>
      <w:r w:rsidRPr="00485008">
        <w:rPr>
          <w:rFonts w:ascii="Calibri" w:hAnsi="Calibri" w:cs="Calibri"/>
          <w:color w:val="000000"/>
        </w:rPr>
        <w:t xml:space="preserve"> pro osazení měřicích zařízení v odběrných místech napojených z distribuční sítě NN"</w:t>
      </w:r>
      <w:r w:rsidRPr="00394957">
        <w:rPr>
          <w:rFonts w:ascii="Calibri" w:hAnsi="Calibri" w:cs="Calibri"/>
          <w:color w:val="000000"/>
        </w:rPr>
        <w:t xml:space="preserve"> </w:t>
      </w:r>
      <w:r w:rsidRPr="00485008">
        <w:rPr>
          <w:rFonts w:ascii="Calibri" w:hAnsi="Calibri" w:cs="Calibri"/>
          <w:color w:val="000000"/>
        </w:rPr>
        <w:t>ČEZ Distribuce,a.s.</w:t>
      </w:r>
      <w:r w:rsidR="00E227F7">
        <w:rPr>
          <w:rFonts w:ascii="Calibri" w:hAnsi="Calibri" w:cs="Calibri"/>
          <w:color w:val="000000"/>
        </w:rPr>
        <w:t xml:space="preserve"> </w:t>
      </w:r>
      <w:r w:rsidR="00CA6C67">
        <w:rPr>
          <w:rFonts w:ascii="Calibri" w:hAnsi="Calibri" w:cs="Calibri"/>
          <w:color w:val="000000"/>
        </w:rPr>
        <w:t>Z HR budou vedena  hl. domovní veden</w:t>
      </w:r>
      <w:r w:rsidR="00E227F7">
        <w:rPr>
          <w:rFonts w:ascii="Calibri" w:hAnsi="Calibri" w:cs="Calibri"/>
          <w:color w:val="000000"/>
        </w:rPr>
        <w:t xml:space="preserve">í k podružným rozvaděčům v paprskové konfiguraci. Všechny rozvaděče </w:t>
      </w:r>
      <w:r w:rsidR="009F1558">
        <w:rPr>
          <w:rFonts w:ascii="Calibri" w:hAnsi="Calibri" w:cs="Calibri"/>
          <w:color w:val="000000"/>
        </w:rPr>
        <w:t xml:space="preserve">mimo RE/HR a R1.1 </w:t>
      </w:r>
      <w:r w:rsidR="00E227F7">
        <w:rPr>
          <w:rFonts w:ascii="Calibri" w:hAnsi="Calibri" w:cs="Calibri"/>
          <w:color w:val="000000"/>
        </w:rPr>
        <w:t>budo</w:t>
      </w:r>
      <w:r w:rsidR="00CA6C67">
        <w:rPr>
          <w:rFonts w:ascii="Calibri" w:hAnsi="Calibri" w:cs="Calibri"/>
          <w:color w:val="000000"/>
        </w:rPr>
        <w:t xml:space="preserve">u v zapuštěném oceloplechovém provedení. </w:t>
      </w:r>
      <w:r w:rsidR="00E227F7">
        <w:rPr>
          <w:rFonts w:ascii="Calibri" w:hAnsi="Calibri" w:cs="Calibri"/>
          <w:color w:val="000000"/>
        </w:rPr>
        <w:t>. R</w:t>
      </w:r>
      <w:r w:rsidR="00A22D94">
        <w:rPr>
          <w:rFonts w:ascii="Calibri" w:hAnsi="Calibri" w:cs="Calibri"/>
        </w:rPr>
        <w:t xml:space="preserve">ozvaděče musí odpovídat ČSN EN 61439 ed.2 a ČSN EN </w:t>
      </w:r>
      <w:r w:rsidR="00A22D94" w:rsidRPr="00871DA4">
        <w:rPr>
          <w:rFonts w:ascii="Calibri" w:hAnsi="Calibri" w:cs="Calibri"/>
        </w:rPr>
        <w:t>332130</w:t>
      </w:r>
      <w:r w:rsidR="00A22D94">
        <w:rPr>
          <w:rFonts w:ascii="Calibri" w:hAnsi="Calibri" w:cs="Calibri"/>
        </w:rPr>
        <w:t>. Dveře skříní budou opatřeny zámkem na trnový klíč.</w:t>
      </w:r>
    </w:p>
    <w:p w:rsidR="00FB4BE9" w:rsidRDefault="00FB4BE9" w:rsidP="00FB4BE9">
      <w:pPr>
        <w:spacing w:before="0"/>
        <w:rPr>
          <w:rFonts w:asciiTheme="minorHAnsi" w:hAnsiTheme="minorHAnsi" w:cstheme="minorHAnsi"/>
        </w:rPr>
      </w:pPr>
      <w:r w:rsidRPr="004336FF">
        <w:rPr>
          <w:rFonts w:ascii="Calibri" w:hAnsi="Calibri" w:cs="Calibri"/>
        </w:rPr>
        <w:t>Typy a dimenze kabelů</w:t>
      </w:r>
      <w:r w:rsidR="00F003A9">
        <w:rPr>
          <w:rFonts w:ascii="Calibri" w:hAnsi="Calibri" w:cs="Calibri"/>
        </w:rPr>
        <w:t xml:space="preserve"> </w:t>
      </w:r>
      <w:r w:rsidR="00A22D94">
        <w:rPr>
          <w:rFonts w:ascii="Calibri" w:hAnsi="Calibri" w:cs="Calibri"/>
        </w:rPr>
        <w:t xml:space="preserve">hlavních rozvodů </w:t>
      </w:r>
      <w:r w:rsidR="00F003A9">
        <w:rPr>
          <w:rFonts w:ascii="Calibri" w:hAnsi="Calibri" w:cs="Calibri"/>
        </w:rPr>
        <w:t xml:space="preserve">jsou popsány </w:t>
      </w:r>
      <w:r w:rsidR="00A22D94">
        <w:rPr>
          <w:rFonts w:ascii="Calibri" w:hAnsi="Calibri" w:cs="Calibri"/>
        </w:rPr>
        <w:t>v situačních výkresech</w:t>
      </w:r>
      <w:r w:rsidR="00F003A9">
        <w:rPr>
          <w:rFonts w:ascii="Calibri" w:hAnsi="Calibri" w:cs="Calibri"/>
        </w:rPr>
        <w:t xml:space="preserve">. </w:t>
      </w:r>
      <w:r w:rsidRPr="004336FF">
        <w:rPr>
          <w:rFonts w:ascii="Calibri" w:hAnsi="Calibri" w:cs="Calibri"/>
        </w:rPr>
        <w:t>Všechny rozvody budou provedeny CU kabely  a vodiči v soustavě TN-S vyjma vnitřní části přípojky NN 0,4kV</w:t>
      </w:r>
      <w:r w:rsidR="00F003A9">
        <w:rPr>
          <w:rFonts w:ascii="Calibri" w:hAnsi="Calibri" w:cs="Calibri"/>
        </w:rPr>
        <w:t xml:space="preserve"> mezi </w:t>
      </w:r>
      <w:r w:rsidR="00E227F7">
        <w:rPr>
          <w:rFonts w:ascii="Calibri" w:hAnsi="Calibri" w:cs="Calibri"/>
        </w:rPr>
        <w:t>HDS</w:t>
      </w:r>
      <w:r w:rsidR="00A22D94">
        <w:rPr>
          <w:rFonts w:ascii="Calibri" w:hAnsi="Calibri" w:cs="Calibri"/>
        </w:rPr>
        <w:t>*</w:t>
      </w:r>
      <w:r w:rsidR="00453DBF">
        <w:rPr>
          <w:rFonts w:ascii="Calibri" w:hAnsi="Calibri" w:cs="Calibri"/>
        </w:rPr>
        <w:t xml:space="preserve"> a </w:t>
      </w:r>
      <w:r w:rsidR="00F003A9">
        <w:rPr>
          <w:rFonts w:ascii="Calibri" w:hAnsi="Calibri" w:cs="Calibri"/>
        </w:rPr>
        <w:t>RE</w:t>
      </w:r>
      <w:r w:rsidR="005339F1">
        <w:rPr>
          <w:rFonts w:ascii="Calibri" w:hAnsi="Calibri" w:cs="Calibri"/>
        </w:rPr>
        <w:t>/HR</w:t>
      </w:r>
      <w:r w:rsidRPr="004336FF">
        <w:rPr>
          <w:rFonts w:ascii="Calibri" w:hAnsi="Calibri" w:cs="Calibri"/>
        </w:rPr>
        <w:t xml:space="preserve">. </w:t>
      </w:r>
      <w:r w:rsidR="008C371B">
        <w:rPr>
          <w:rFonts w:ascii="Calibri" w:hAnsi="Calibri" w:cs="Calibri"/>
        </w:rPr>
        <w:t>Hlavní kabelov</w:t>
      </w:r>
      <w:r w:rsidR="00B369F5">
        <w:rPr>
          <w:rFonts w:ascii="Calibri" w:hAnsi="Calibri" w:cs="Calibri"/>
        </w:rPr>
        <w:t xml:space="preserve">á trasa bude vedena </w:t>
      </w:r>
      <w:r w:rsidR="008C371B">
        <w:rPr>
          <w:rFonts w:ascii="Calibri" w:hAnsi="Calibri" w:cs="Calibri"/>
        </w:rPr>
        <w:t xml:space="preserve"> v </w:t>
      </w:r>
      <w:r w:rsidR="0015720C">
        <w:rPr>
          <w:rFonts w:ascii="Calibri" w:hAnsi="Calibri" w:cs="Calibri"/>
        </w:rPr>
        <w:t>1.</w:t>
      </w:r>
      <w:r w:rsidR="00B369F5">
        <w:rPr>
          <w:rFonts w:ascii="Calibri" w:hAnsi="Calibri" w:cs="Calibri"/>
        </w:rPr>
        <w:t>n</w:t>
      </w:r>
      <w:r w:rsidR="0015720C">
        <w:rPr>
          <w:rFonts w:ascii="Calibri" w:hAnsi="Calibri" w:cs="Calibri"/>
        </w:rPr>
        <w:t xml:space="preserve">p </w:t>
      </w:r>
      <w:r w:rsidR="00E227F7">
        <w:rPr>
          <w:rFonts w:ascii="Calibri" w:hAnsi="Calibri" w:cs="Calibri"/>
        </w:rPr>
        <w:t xml:space="preserve">pod stropem v ocel. kabel. žlabu (obložit SDK).  </w:t>
      </w:r>
      <w:r>
        <w:rPr>
          <w:rFonts w:asciiTheme="minorHAnsi" w:hAnsiTheme="minorHAnsi" w:cstheme="minorHAnsi"/>
        </w:rPr>
        <w:t>Všechny r</w:t>
      </w:r>
      <w:r w:rsidRPr="004F2680">
        <w:rPr>
          <w:rFonts w:asciiTheme="minorHAnsi" w:hAnsiTheme="minorHAnsi" w:cstheme="minorHAnsi"/>
        </w:rPr>
        <w:t xml:space="preserve">ozvody </w:t>
      </w:r>
      <w:r>
        <w:rPr>
          <w:rFonts w:asciiTheme="minorHAnsi" w:hAnsiTheme="minorHAnsi" w:cstheme="minorHAnsi"/>
        </w:rPr>
        <w:t xml:space="preserve">musí být </w:t>
      </w:r>
      <w:r w:rsidRPr="004F2680">
        <w:rPr>
          <w:rFonts w:asciiTheme="minorHAnsi" w:hAnsiTheme="minorHAnsi" w:cstheme="minorHAnsi"/>
        </w:rPr>
        <w:t>v provedení odpovídajícím danému prostoru a prostředí dle ČSN 332000-5-51</w:t>
      </w:r>
      <w:r w:rsidR="00BE3B78">
        <w:rPr>
          <w:rFonts w:asciiTheme="minorHAnsi" w:hAnsiTheme="minorHAnsi" w:cstheme="minorHAnsi"/>
        </w:rPr>
        <w:t xml:space="preserve"> ed.3 </w:t>
      </w:r>
      <w:r w:rsidRPr="004F2680">
        <w:rPr>
          <w:rFonts w:asciiTheme="minorHAnsi" w:hAnsiTheme="minorHAnsi" w:cstheme="minorHAnsi"/>
        </w:rPr>
        <w:t>,</w:t>
      </w:r>
      <w:r w:rsidR="00BE3B78" w:rsidRPr="00BE3B78">
        <w:rPr>
          <w:rFonts w:asciiTheme="minorHAnsi" w:hAnsiTheme="minorHAnsi" w:cstheme="minorHAnsi"/>
        </w:rPr>
        <w:t xml:space="preserve"> </w:t>
      </w:r>
      <w:r w:rsidR="00BE3B78" w:rsidRPr="004F2680">
        <w:rPr>
          <w:rFonts w:asciiTheme="minorHAnsi" w:hAnsiTheme="minorHAnsi" w:cstheme="minorHAnsi"/>
        </w:rPr>
        <w:t>ČSN 332000-5</w:t>
      </w:r>
      <w:r w:rsidRPr="004F2680">
        <w:rPr>
          <w:rFonts w:asciiTheme="minorHAnsi" w:hAnsiTheme="minorHAnsi" w:cstheme="minorHAnsi"/>
        </w:rPr>
        <w:t>-52</w:t>
      </w:r>
      <w:r w:rsidR="00BE3B78">
        <w:rPr>
          <w:rFonts w:asciiTheme="minorHAnsi" w:hAnsiTheme="minorHAnsi" w:cstheme="minorHAnsi"/>
        </w:rPr>
        <w:t xml:space="preserve"> ed. 2</w:t>
      </w:r>
      <w:r>
        <w:rPr>
          <w:rFonts w:asciiTheme="minorHAnsi" w:hAnsiTheme="minorHAnsi" w:cstheme="minorHAnsi"/>
        </w:rPr>
        <w:t xml:space="preserve"> .</w:t>
      </w:r>
      <w:r w:rsidRPr="004F2680">
        <w:rPr>
          <w:rFonts w:asciiTheme="minorHAnsi" w:hAnsiTheme="minorHAnsi" w:cstheme="minorHAnsi"/>
        </w:rPr>
        <w:t xml:space="preserve"> Kabeláž bude provedena tak, aby zajišťovala bezporuchovou funkci zařízení a splňovala platné ČSN. </w:t>
      </w:r>
      <w:r w:rsidRPr="006B7EE4">
        <w:rPr>
          <w:rFonts w:asciiTheme="minorHAnsi" w:hAnsiTheme="minorHAnsi" w:cstheme="minorHAnsi"/>
        </w:rPr>
        <w:t>Veškeré kabelové rozvody musí být vedeny tak, aby nebyly ohroženy dalšími zařízeními a instalacemi v objektu</w:t>
      </w:r>
      <w:r>
        <w:rPr>
          <w:rFonts w:asciiTheme="minorHAnsi" w:hAnsiTheme="minorHAnsi" w:cstheme="minorHAnsi"/>
        </w:rPr>
        <w:t xml:space="preserve"> </w:t>
      </w:r>
      <w:r w:rsidRPr="006B7EE4">
        <w:rPr>
          <w:rFonts w:asciiTheme="minorHAnsi" w:hAnsiTheme="minorHAnsi" w:cstheme="minorHAnsi"/>
        </w:rPr>
        <w:t>v případě požáru</w:t>
      </w:r>
      <w:r w:rsidR="00B229EC">
        <w:rPr>
          <w:rFonts w:asciiTheme="minorHAnsi" w:hAnsiTheme="minorHAnsi" w:cstheme="minorHAnsi"/>
        </w:rPr>
        <w:t>.</w:t>
      </w:r>
      <w:r>
        <w:rPr>
          <w:rFonts w:asciiTheme="minorHAnsi" w:hAnsiTheme="minorHAnsi" w:cstheme="minorHAnsi"/>
        </w:rPr>
        <w:t xml:space="preserve"> </w:t>
      </w:r>
    </w:p>
    <w:p w:rsidR="00FB4BE9" w:rsidRDefault="00FB4BE9" w:rsidP="00FB4BE9">
      <w:pPr>
        <w:spacing w:before="0"/>
        <w:rPr>
          <w:rFonts w:asciiTheme="minorHAnsi" w:hAnsiTheme="minorHAnsi" w:cstheme="minorHAnsi"/>
        </w:rPr>
      </w:pPr>
      <w:r>
        <w:rPr>
          <w:rFonts w:ascii="Calibri" w:hAnsi="Calibri" w:cs="Calibri"/>
        </w:rPr>
        <w:t>Veškeré nové k</w:t>
      </w:r>
      <w:r w:rsidRPr="00E72D08">
        <w:rPr>
          <w:rFonts w:ascii="Calibri" w:hAnsi="Calibri" w:cs="Calibri"/>
        </w:rPr>
        <w:t xml:space="preserve">abelové prostupy mezi požárními úseky viz. zpráva PBŘS   musí být řádně protipožárně utěsněny </w:t>
      </w:r>
      <w:r w:rsidRPr="00341232">
        <w:rPr>
          <w:rFonts w:ascii="Calibri" w:hAnsi="Calibri" w:cs="Calibri"/>
        </w:rPr>
        <w:t xml:space="preserve">na </w:t>
      </w:r>
      <w:r w:rsidR="00A22D94">
        <w:rPr>
          <w:rFonts w:ascii="Calibri" w:hAnsi="Calibri" w:cs="Calibri"/>
        </w:rPr>
        <w:t xml:space="preserve">požadovanou </w:t>
      </w:r>
      <w:r w:rsidRPr="00341232">
        <w:rPr>
          <w:rFonts w:ascii="Calibri" w:hAnsi="Calibri" w:cs="Calibri"/>
        </w:rPr>
        <w:t xml:space="preserve">požární odolnost </w:t>
      </w:r>
      <w:r>
        <w:rPr>
          <w:rFonts w:ascii="Calibri" w:hAnsi="Calibri" w:cs="Calibri"/>
        </w:rPr>
        <w:t xml:space="preserve"> a to </w:t>
      </w:r>
      <w:r w:rsidRPr="00E72D08">
        <w:rPr>
          <w:rFonts w:ascii="Calibri" w:hAnsi="Calibri" w:cs="Calibri"/>
        </w:rPr>
        <w:t>v celé tl. prostupu v souladu s ČSN 73 0802 hmotami třídy reakce na oheň nejvýše C (těžce hořlav</w:t>
      </w:r>
      <w:r>
        <w:rPr>
          <w:rFonts w:ascii="Calibri" w:hAnsi="Calibri" w:cs="Calibri"/>
        </w:rPr>
        <w:t>.</w:t>
      </w:r>
      <w:r w:rsidRPr="00E72D08">
        <w:rPr>
          <w:rFonts w:ascii="Calibri" w:hAnsi="Calibri" w:cs="Calibri"/>
        </w:rPr>
        <w:t xml:space="preserve">) dle ČSN EN 13501-1. </w:t>
      </w:r>
      <w:r w:rsidRPr="006C5ECC">
        <w:rPr>
          <w:rFonts w:asciiTheme="minorHAnsi" w:hAnsiTheme="minorHAnsi" w:cstheme="minorHAnsi"/>
        </w:rPr>
        <w:t>Kabelové ucpávky budou provedeny atestovaným systémem pro danou požární odolnost a typ konstrukce.</w:t>
      </w:r>
      <w:r w:rsidR="006C5ECC" w:rsidRPr="006C5ECC">
        <w:rPr>
          <w:rFonts w:asciiTheme="minorHAnsi" w:hAnsiTheme="minorHAnsi" w:cstheme="minorHAnsi"/>
        </w:rPr>
        <w:t xml:space="preserve"> V chráněné únikové cestě nesmí být volně vedeny žádné rozvody instalací. Krycí vrstva oddělující instalace musí být konstrukce DP1 s odolností EW 30.</w:t>
      </w:r>
    </w:p>
    <w:p w:rsidR="00DE56B4" w:rsidRDefault="00DE56B4" w:rsidP="00DE56B4">
      <w:pPr>
        <w:spacing w:before="0"/>
        <w:rPr>
          <w:rFonts w:ascii="Calibri" w:hAnsi="Calibri" w:cs="Calibri"/>
        </w:rPr>
      </w:pPr>
      <w:r>
        <w:rPr>
          <w:rFonts w:ascii="Calibri" w:hAnsi="Calibri" w:cs="Calibri"/>
        </w:rPr>
        <w:tab/>
      </w:r>
      <w:r w:rsidRPr="00DE56B4">
        <w:rPr>
          <w:rFonts w:ascii="Calibri" w:hAnsi="Calibri" w:cs="Calibri"/>
        </w:rPr>
        <w:t xml:space="preserve">Vypnutí přívodu el.energie v případě požáru a v případě mimořádné události je zajištěno v souladu s čl.4.5 ČSN 73 0848 tlačítkem TOTAL STOP, umístěného u hl. východu z objektu. Použití tohoto ovládače smí být použito pouze oprávněnou osobou a v souladu s požárně bezpečnostními předpisy a  provozním řádem budovy. </w:t>
      </w:r>
    </w:p>
    <w:p w:rsidR="00DA6BE9" w:rsidRPr="00DE56B4" w:rsidRDefault="00DA6BE9" w:rsidP="00DE56B4">
      <w:pPr>
        <w:spacing w:before="0"/>
        <w:rPr>
          <w:rFonts w:ascii="Calibri" w:hAnsi="Calibri" w:cs="Calibri"/>
        </w:rPr>
      </w:pPr>
    </w:p>
    <w:p w:rsidR="00FB4BE9" w:rsidRPr="00DA6BE9" w:rsidRDefault="00DA6BE9" w:rsidP="00DA6BE9">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Pr>
          <w:rFonts w:asciiTheme="minorHAnsi" w:hAnsiTheme="minorHAnsi"/>
          <w:b/>
          <w:caps/>
        </w:rPr>
        <w:t>3</w:t>
      </w:r>
      <w:r w:rsidR="00FB4BE9" w:rsidRPr="00DA6BE9">
        <w:rPr>
          <w:rFonts w:asciiTheme="minorHAnsi" w:hAnsiTheme="minorHAnsi"/>
          <w:b/>
          <w:caps/>
        </w:rPr>
        <w:t xml:space="preserve">. UMĚLÉ OSVĚTLENÍ, SVĚTELNÁ ELEKTROINSTALACE </w:t>
      </w:r>
    </w:p>
    <w:p w:rsidR="00E5615A" w:rsidRPr="00FC1CD8" w:rsidRDefault="00E5615A" w:rsidP="00E5615A">
      <w:pPr>
        <w:spacing w:after="120"/>
        <w:jc w:val="left"/>
        <w:rPr>
          <w:rFonts w:asciiTheme="minorHAnsi" w:hAnsiTheme="minorHAnsi" w:cstheme="minorHAnsi"/>
          <w:b/>
          <w:u w:val="single"/>
        </w:rPr>
      </w:pPr>
      <w:r>
        <w:rPr>
          <w:rFonts w:asciiTheme="minorHAnsi" w:hAnsiTheme="minorHAnsi" w:cstheme="minorHAnsi"/>
          <w:b/>
          <w:u w:val="single"/>
        </w:rPr>
        <w:t xml:space="preserve">3.1 </w:t>
      </w:r>
      <w:r w:rsidRPr="00FC1CD8">
        <w:rPr>
          <w:rFonts w:asciiTheme="minorHAnsi" w:hAnsiTheme="minorHAnsi" w:cstheme="minorHAnsi"/>
          <w:b/>
          <w:u w:val="single"/>
        </w:rPr>
        <w:t>Denní osvětlení</w:t>
      </w:r>
    </w:p>
    <w:p w:rsidR="00E5615A" w:rsidRDefault="00E5615A" w:rsidP="00E5615A">
      <w:pPr>
        <w:rPr>
          <w:rFonts w:asciiTheme="minorHAnsi" w:hAnsiTheme="minorHAnsi"/>
          <w:bCs/>
        </w:rPr>
      </w:pPr>
      <w:r>
        <w:rPr>
          <w:rFonts w:asciiTheme="minorHAnsi" w:hAnsiTheme="minorHAnsi" w:cstheme="minorHAnsi"/>
        </w:rPr>
        <w:t xml:space="preserve">V objektu nejsou prostory určené k trvalému pobytu osob. </w:t>
      </w:r>
      <w:r w:rsidRPr="00DE5EFE">
        <w:rPr>
          <w:rFonts w:asciiTheme="minorHAnsi" w:hAnsiTheme="minorHAnsi" w:cstheme="minorHAnsi"/>
        </w:rPr>
        <w:t xml:space="preserve">Denní osvětlení </w:t>
      </w:r>
      <w:r>
        <w:rPr>
          <w:rFonts w:asciiTheme="minorHAnsi" w:hAnsiTheme="minorHAnsi" w:cstheme="minorHAnsi"/>
        </w:rPr>
        <w:t xml:space="preserve">v řešených prostorách </w:t>
      </w:r>
      <w:r w:rsidRPr="00DE5EFE">
        <w:rPr>
          <w:rFonts w:asciiTheme="minorHAnsi" w:hAnsiTheme="minorHAnsi" w:cstheme="minorHAnsi"/>
        </w:rPr>
        <w:t xml:space="preserve">je zajišťováno bočními osvětlovacími otvory s dvojitým zasklením čirým tabulovým sklem. V </w:t>
      </w:r>
      <w:r>
        <w:rPr>
          <w:rFonts w:asciiTheme="minorHAnsi" w:hAnsiTheme="minorHAnsi" w:cstheme="minorHAnsi"/>
        </w:rPr>
        <w:t>prostorách je</w:t>
      </w:r>
      <w:r w:rsidRPr="00DE5EFE">
        <w:rPr>
          <w:rFonts w:asciiTheme="minorHAnsi" w:hAnsiTheme="minorHAnsi" w:cstheme="minorHAnsi"/>
        </w:rPr>
        <w:t xml:space="preserve"> vykonávána zraková činnost </w:t>
      </w:r>
      <w:r>
        <w:rPr>
          <w:rFonts w:asciiTheme="minorHAnsi" w:hAnsiTheme="minorHAnsi" w:cstheme="minorHAnsi"/>
        </w:rPr>
        <w:t xml:space="preserve">dle ČSN 730580-1 </w:t>
      </w:r>
      <w:r w:rsidRPr="00DE5EFE">
        <w:rPr>
          <w:rFonts w:asciiTheme="minorHAnsi" w:hAnsiTheme="minorHAnsi" w:cstheme="minorHAnsi"/>
        </w:rPr>
        <w:t>třídy IV.</w:t>
      </w:r>
      <w:r>
        <w:rPr>
          <w:rFonts w:asciiTheme="minorHAnsi" w:hAnsiTheme="minorHAnsi" w:cstheme="minorHAnsi"/>
        </w:rPr>
        <w:t xml:space="preserve"> a V. </w:t>
      </w:r>
    </w:p>
    <w:p w:rsidR="00E5615A" w:rsidRDefault="00E5615A" w:rsidP="00E5615A">
      <w:pPr>
        <w:spacing w:after="120"/>
        <w:jc w:val="left"/>
        <w:rPr>
          <w:rFonts w:asciiTheme="minorHAnsi" w:hAnsiTheme="minorHAnsi" w:cstheme="minorHAnsi"/>
          <w:b/>
          <w:u w:val="single"/>
        </w:rPr>
      </w:pPr>
      <w:r>
        <w:rPr>
          <w:rFonts w:asciiTheme="minorHAnsi" w:hAnsiTheme="minorHAnsi" w:cstheme="minorHAnsi"/>
          <w:b/>
          <w:u w:val="single"/>
        </w:rPr>
        <w:t>3.</w:t>
      </w:r>
      <w:r w:rsidRPr="00FC1CD8">
        <w:rPr>
          <w:rFonts w:asciiTheme="minorHAnsi" w:hAnsiTheme="minorHAnsi" w:cstheme="minorHAnsi"/>
          <w:b/>
          <w:u w:val="single"/>
        </w:rPr>
        <w:t>2 Světelně technický návrh</w:t>
      </w:r>
    </w:p>
    <w:p w:rsidR="00E5615A" w:rsidRPr="00FC1CD8" w:rsidRDefault="00E5615A" w:rsidP="00E5615A">
      <w:pPr>
        <w:spacing w:after="120"/>
        <w:jc w:val="left"/>
        <w:rPr>
          <w:rFonts w:asciiTheme="minorHAnsi" w:hAnsiTheme="minorHAnsi" w:cstheme="minorHAnsi"/>
          <w:b/>
        </w:rPr>
      </w:pPr>
      <w:r>
        <w:rPr>
          <w:rFonts w:asciiTheme="minorHAnsi" w:hAnsiTheme="minorHAnsi" w:cstheme="minorHAnsi"/>
          <w:b/>
        </w:rPr>
        <w:t>3</w:t>
      </w:r>
      <w:r w:rsidRPr="00FC1CD8">
        <w:rPr>
          <w:rFonts w:asciiTheme="minorHAnsi" w:hAnsiTheme="minorHAnsi" w:cstheme="minorHAnsi"/>
          <w:b/>
        </w:rPr>
        <w:t>.2.1 Použité normy a předpisy</w:t>
      </w:r>
    </w:p>
    <w:p w:rsidR="00E5615A" w:rsidRDefault="00E5615A" w:rsidP="00E5615A">
      <w:pPr>
        <w:jc w:val="left"/>
        <w:rPr>
          <w:rFonts w:ascii="Calibri" w:hAnsi="Calibri" w:cs="Calibri"/>
          <w:b/>
        </w:rPr>
      </w:pPr>
      <w:r w:rsidRPr="00906273">
        <w:rPr>
          <w:rFonts w:ascii="Calibri" w:hAnsi="Calibri" w:cs="Calibri"/>
          <w:b/>
        </w:rPr>
        <w:t>Normy návrhové a prováděcí :</w:t>
      </w:r>
    </w:p>
    <w:p w:rsidR="00E5615A" w:rsidRPr="00906273"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t>ČSN 730580-1</w:t>
      </w:r>
      <w:r w:rsidRPr="00906273">
        <w:rPr>
          <w:rFonts w:asciiTheme="minorHAnsi" w:hAnsiTheme="minorHAnsi" w:cstheme="minorHAnsi"/>
        </w:rPr>
        <w:tab/>
        <w:t>Denní osvětlení budov, Část 1: Základní požadavky</w:t>
      </w:r>
    </w:p>
    <w:p w:rsidR="00E5615A" w:rsidRPr="00906273" w:rsidRDefault="00E5615A" w:rsidP="00E5615A">
      <w:pPr>
        <w:numPr>
          <w:ilvl w:val="0"/>
          <w:numId w:val="3"/>
        </w:numPr>
        <w:spacing w:before="0"/>
        <w:rPr>
          <w:rFonts w:asciiTheme="minorHAnsi" w:hAnsiTheme="minorHAnsi" w:cstheme="minorHAnsi"/>
        </w:rPr>
      </w:pPr>
      <w:r w:rsidRPr="00906273">
        <w:rPr>
          <w:rFonts w:asciiTheme="minorHAnsi" w:hAnsiTheme="minorHAnsi" w:cstheme="minorHAnsi"/>
        </w:rPr>
        <w:t xml:space="preserve">ČSN 73 0580-4 </w:t>
      </w:r>
      <w:r w:rsidRPr="00906273">
        <w:rPr>
          <w:rFonts w:asciiTheme="minorHAnsi" w:hAnsiTheme="minorHAnsi" w:cstheme="minorHAnsi"/>
        </w:rPr>
        <w:tab/>
        <w:t>Denní osvětlení budov, část 4 : Denní osvětlení průmyslových budov;</w:t>
      </w:r>
    </w:p>
    <w:p w:rsidR="00E5615A" w:rsidRPr="00906273" w:rsidRDefault="00E5615A" w:rsidP="00E5615A">
      <w:pPr>
        <w:numPr>
          <w:ilvl w:val="0"/>
          <w:numId w:val="3"/>
        </w:numPr>
        <w:spacing w:before="0"/>
        <w:rPr>
          <w:rFonts w:asciiTheme="minorHAnsi" w:hAnsiTheme="minorHAnsi" w:cstheme="minorHAnsi"/>
        </w:rPr>
      </w:pPr>
      <w:r w:rsidRPr="00906273">
        <w:rPr>
          <w:rFonts w:asciiTheme="minorHAnsi" w:hAnsiTheme="minorHAnsi" w:cstheme="minorHAnsi"/>
        </w:rPr>
        <w:t xml:space="preserve">ČSN 360020 </w:t>
      </w:r>
      <w:r w:rsidRPr="00906273">
        <w:rPr>
          <w:rFonts w:asciiTheme="minorHAnsi" w:hAnsiTheme="minorHAnsi" w:cstheme="minorHAnsi"/>
        </w:rPr>
        <w:tab/>
      </w:r>
      <w:r>
        <w:rPr>
          <w:rFonts w:asciiTheme="minorHAnsi" w:hAnsiTheme="minorHAnsi" w:cstheme="minorHAnsi"/>
        </w:rPr>
        <w:tab/>
      </w:r>
      <w:r w:rsidRPr="00906273">
        <w:rPr>
          <w:rFonts w:asciiTheme="minorHAnsi" w:hAnsiTheme="minorHAnsi" w:cstheme="minorHAnsi"/>
        </w:rPr>
        <w:t>Sdružené osvětlení budov. Část 1: Základní požadavky (2007)</w:t>
      </w:r>
    </w:p>
    <w:p w:rsidR="00E5615A" w:rsidRPr="00906273" w:rsidRDefault="00E5615A" w:rsidP="00E5615A">
      <w:pPr>
        <w:numPr>
          <w:ilvl w:val="0"/>
          <w:numId w:val="3"/>
        </w:numPr>
        <w:spacing w:before="0"/>
        <w:rPr>
          <w:rFonts w:asciiTheme="minorHAnsi" w:hAnsiTheme="minorHAnsi" w:cstheme="minorHAnsi"/>
        </w:rPr>
      </w:pPr>
      <w:r w:rsidRPr="00906273">
        <w:rPr>
          <w:rFonts w:asciiTheme="minorHAnsi" w:hAnsiTheme="minorHAnsi" w:cstheme="minorHAnsi"/>
        </w:rPr>
        <w:t xml:space="preserve">ČSN EN 12665 </w:t>
      </w:r>
      <w:r>
        <w:rPr>
          <w:rFonts w:asciiTheme="minorHAnsi" w:hAnsiTheme="minorHAnsi" w:cstheme="minorHAnsi"/>
        </w:rPr>
        <w:tab/>
      </w:r>
      <w:r w:rsidRPr="00906273">
        <w:rPr>
          <w:rFonts w:asciiTheme="minorHAnsi" w:hAnsiTheme="minorHAnsi" w:cstheme="minorHAnsi"/>
        </w:rPr>
        <w:t xml:space="preserve">Světlo a osvětlení - Základní termíny a kriteria pro stanovení požadavků na osvětlení </w:t>
      </w:r>
    </w:p>
    <w:p w:rsidR="00E5615A"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t>ČSN EN  12464-1</w:t>
      </w:r>
      <w:r w:rsidRPr="00906273">
        <w:rPr>
          <w:rFonts w:asciiTheme="minorHAnsi" w:hAnsiTheme="minorHAnsi" w:cstheme="minorHAnsi"/>
        </w:rPr>
        <w:tab/>
        <w:t>Světlo a osvětlení - Osvětlení pracovních prostorů, Část 1: Vnitřní pracovní</w:t>
      </w:r>
      <w:r>
        <w:rPr>
          <w:rFonts w:asciiTheme="minorHAnsi" w:hAnsiTheme="minorHAnsi" w:cstheme="minorHAnsi"/>
        </w:rPr>
        <w:t xml:space="preserve"> prostory</w:t>
      </w:r>
      <w:r w:rsidRPr="00906273">
        <w:rPr>
          <w:rFonts w:asciiTheme="minorHAnsi" w:hAnsiTheme="minorHAnsi" w:cstheme="minorHAnsi"/>
        </w:rPr>
        <w:t xml:space="preserve"> </w:t>
      </w:r>
    </w:p>
    <w:p w:rsidR="00E5615A" w:rsidRDefault="00E5615A" w:rsidP="00E5615A">
      <w:pPr>
        <w:numPr>
          <w:ilvl w:val="0"/>
          <w:numId w:val="3"/>
        </w:numPr>
        <w:spacing w:before="0"/>
        <w:ind w:left="0" w:firstLine="0"/>
        <w:jc w:val="left"/>
        <w:rPr>
          <w:rFonts w:asciiTheme="minorHAnsi" w:hAnsiTheme="minorHAnsi" w:cstheme="minorHAnsi"/>
        </w:rPr>
      </w:pPr>
      <w:r w:rsidRPr="000305C0">
        <w:rPr>
          <w:rFonts w:asciiTheme="minorHAnsi" w:hAnsiTheme="minorHAnsi" w:cstheme="minorHAnsi"/>
        </w:rPr>
        <w:t>ČSN EN 1838</w:t>
      </w:r>
      <w:r>
        <w:rPr>
          <w:rFonts w:asciiTheme="minorHAnsi" w:hAnsiTheme="minorHAnsi" w:cstheme="minorHAnsi"/>
        </w:rPr>
        <w:tab/>
      </w:r>
      <w:r>
        <w:rPr>
          <w:rFonts w:asciiTheme="minorHAnsi" w:hAnsiTheme="minorHAnsi" w:cstheme="minorHAnsi"/>
        </w:rPr>
        <w:tab/>
      </w:r>
      <w:r w:rsidRPr="000305C0">
        <w:rPr>
          <w:rFonts w:asciiTheme="minorHAnsi" w:hAnsiTheme="minorHAnsi" w:cstheme="minorHAnsi"/>
        </w:rPr>
        <w:t>Nouzové</w:t>
      </w:r>
      <w:r w:rsidRPr="00E77D20">
        <w:rPr>
          <w:rFonts w:asciiTheme="minorHAnsi" w:hAnsiTheme="minorHAnsi" w:cstheme="minorHAnsi"/>
        </w:rPr>
        <w:t xml:space="preserve"> </w:t>
      </w:r>
      <w:r w:rsidRPr="000305C0">
        <w:rPr>
          <w:rFonts w:asciiTheme="minorHAnsi" w:hAnsiTheme="minorHAnsi" w:cstheme="minorHAnsi"/>
        </w:rPr>
        <w:t>osvětlení</w:t>
      </w:r>
      <w:r w:rsidRPr="00E77D20">
        <w:rPr>
          <w:rFonts w:asciiTheme="minorHAnsi" w:hAnsiTheme="minorHAnsi" w:cstheme="minorHAnsi"/>
        </w:rPr>
        <w:t xml:space="preserve"> </w:t>
      </w:r>
    </w:p>
    <w:p w:rsidR="00E5615A" w:rsidRPr="00906273" w:rsidRDefault="00E5615A" w:rsidP="00E5615A">
      <w:pPr>
        <w:jc w:val="left"/>
        <w:rPr>
          <w:rFonts w:ascii="Calibri" w:hAnsi="Calibri" w:cs="Calibri"/>
          <w:b/>
        </w:rPr>
      </w:pPr>
      <w:r w:rsidRPr="00906273">
        <w:rPr>
          <w:rFonts w:ascii="Calibri" w:hAnsi="Calibri" w:cs="Calibri"/>
          <w:b/>
        </w:rPr>
        <w:t>Hlavní související předpisy :</w:t>
      </w:r>
    </w:p>
    <w:p w:rsidR="00E5615A" w:rsidRDefault="00E5615A" w:rsidP="00E5615A">
      <w:pPr>
        <w:numPr>
          <w:ilvl w:val="0"/>
          <w:numId w:val="3"/>
        </w:numPr>
        <w:spacing w:before="0"/>
        <w:rPr>
          <w:rFonts w:asciiTheme="minorHAnsi" w:hAnsiTheme="minorHAnsi" w:cstheme="minorHAnsi"/>
        </w:rPr>
      </w:pPr>
      <w:r w:rsidRPr="00906273">
        <w:rPr>
          <w:rFonts w:asciiTheme="minorHAnsi" w:hAnsiTheme="minorHAnsi" w:cstheme="minorHAnsi"/>
        </w:rPr>
        <w:t>Zákon č.262/2006 Sb., zákoník práce, v pl.zn.;</w:t>
      </w:r>
    </w:p>
    <w:p w:rsidR="00E5615A" w:rsidRPr="00906273"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lastRenderedPageBreak/>
        <w:t>Vyhláška č. 48 –  Českého úřadu bezpečnosti práce;</w:t>
      </w:r>
    </w:p>
    <w:p w:rsidR="00E5615A" w:rsidRPr="00906273"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t xml:space="preserve">Nařízení vlády č.93/2012, kterým se mění n.v. č.361/2007, kterým se stanoví podmínky ochrany zdraví při </w:t>
      </w:r>
      <w:r>
        <w:rPr>
          <w:rFonts w:asciiTheme="minorHAnsi" w:hAnsiTheme="minorHAnsi" w:cstheme="minorHAnsi"/>
        </w:rPr>
        <w:tab/>
      </w:r>
      <w:r w:rsidRPr="00906273">
        <w:rPr>
          <w:rFonts w:asciiTheme="minorHAnsi" w:hAnsiTheme="minorHAnsi" w:cstheme="minorHAnsi"/>
        </w:rPr>
        <w:t xml:space="preserve">práci, ve znění nařízení vlády č. 68/2010 Sb. </w:t>
      </w:r>
    </w:p>
    <w:p w:rsidR="00E5615A" w:rsidRPr="00906273"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t>Nařízení vlády č.101/2005 Sb., o podrobnějších požadavcích na pracoviště a pracovní prostředí</w:t>
      </w:r>
      <w:r>
        <w:rPr>
          <w:rFonts w:asciiTheme="minorHAnsi" w:hAnsiTheme="minorHAnsi" w:cstheme="minorHAnsi"/>
        </w:rPr>
        <w:t xml:space="preserve"> </w:t>
      </w:r>
      <w:r w:rsidRPr="00906273">
        <w:rPr>
          <w:rFonts w:asciiTheme="minorHAnsi" w:hAnsiTheme="minorHAnsi" w:cstheme="minorHAnsi"/>
        </w:rPr>
        <w:t xml:space="preserve">(Příloha – </w:t>
      </w:r>
      <w:r>
        <w:rPr>
          <w:rFonts w:asciiTheme="minorHAnsi" w:hAnsiTheme="minorHAnsi" w:cstheme="minorHAnsi"/>
        </w:rPr>
        <w:tab/>
      </w:r>
      <w:r w:rsidRPr="00906273">
        <w:rPr>
          <w:rFonts w:asciiTheme="minorHAnsi" w:hAnsiTheme="minorHAnsi" w:cstheme="minorHAnsi"/>
        </w:rPr>
        <w:t>kapitola 2.1 Elektrické instalace);</w:t>
      </w:r>
    </w:p>
    <w:p w:rsidR="00E5615A" w:rsidRDefault="00E5615A" w:rsidP="00E5615A">
      <w:pPr>
        <w:numPr>
          <w:ilvl w:val="0"/>
          <w:numId w:val="3"/>
        </w:numPr>
        <w:spacing w:before="0"/>
        <w:ind w:left="0" w:firstLine="0"/>
        <w:jc w:val="left"/>
        <w:rPr>
          <w:rFonts w:asciiTheme="minorHAnsi" w:hAnsiTheme="minorHAnsi" w:cstheme="minorHAnsi"/>
        </w:rPr>
      </w:pPr>
      <w:r w:rsidRPr="00906273">
        <w:rPr>
          <w:rFonts w:asciiTheme="minorHAnsi" w:hAnsiTheme="minorHAnsi" w:cstheme="minorHAnsi"/>
        </w:rPr>
        <w:t xml:space="preserve">Vyhl. č.268/2009 Sb. o technických požadavcích na </w:t>
      </w:r>
      <w:r>
        <w:rPr>
          <w:rFonts w:asciiTheme="minorHAnsi" w:hAnsiTheme="minorHAnsi" w:cstheme="minorHAnsi"/>
        </w:rPr>
        <w:t>výstavbu</w:t>
      </w:r>
    </w:p>
    <w:p w:rsidR="00E5615A" w:rsidRPr="00906273" w:rsidRDefault="00E5615A" w:rsidP="00E5615A">
      <w:pPr>
        <w:numPr>
          <w:ilvl w:val="0"/>
          <w:numId w:val="3"/>
        </w:numPr>
        <w:spacing w:before="0"/>
        <w:rPr>
          <w:rFonts w:asciiTheme="minorHAnsi" w:hAnsiTheme="minorHAnsi" w:cstheme="minorHAnsi"/>
        </w:rPr>
      </w:pPr>
      <w:r w:rsidRPr="00906273">
        <w:rPr>
          <w:rFonts w:asciiTheme="minorHAnsi" w:hAnsiTheme="minorHAnsi" w:cstheme="minorHAnsi"/>
        </w:rPr>
        <w:t xml:space="preserve">Další související ČSN a předpisy platné v době zpracování dokumentace. </w:t>
      </w:r>
    </w:p>
    <w:p w:rsidR="00E5615A" w:rsidRDefault="00E5615A" w:rsidP="00E5615A">
      <w:pPr>
        <w:spacing w:after="120"/>
        <w:jc w:val="left"/>
        <w:rPr>
          <w:rFonts w:asciiTheme="minorHAnsi" w:hAnsiTheme="minorHAnsi" w:cstheme="minorHAnsi"/>
          <w:b/>
        </w:rPr>
      </w:pPr>
      <w:r>
        <w:rPr>
          <w:rFonts w:asciiTheme="minorHAnsi" w:hAnsiTheme="minorHAnsi" w:cstheme="minorHAnsi"/>
          <w:b/>
        </w:rPr>
        <w:t xml:space="preserve">3.2.2 </w:t>
      </w:r>
      <w:r w:rsidRPr="00FC1CD8">
        <w:rPr>
          <w:rFonts w:asciiTheme="minorHAnsi" w:hAnsiTheme="minorHAnsi" w:cstheme="minorHAnsi"/>
          <w:b/>
        </w:rPr>
        <w:t>Základní údaje charakterizující stavbu a její  provoz</w:t>
      </w:r>
    </w:p>
    <w:p w:rsidR="00E5615A" w:rsidRPr="00DE5EFE" w:rsidRDefault="00E5615A" w:rsidP="00E5615A">
      <w:pPr>
        <w:spacing w:before="0"/>
        <w:rPr>
          <w:rFonts w:asciiTheme="minorHAnsi" w:hAnsiTheme="minorHAnsi" w:cstheme="minorHAnsi"/>
          <w:bCs/>
          <w:iCs/>
        </w:rPr>
      </w:pPr>
      <w:r w:rsidRPr="00DE5EFE">
        <w:rPr>
          <w:rFonts w:asciiTheme="minorHAnsi" w:hAnsiTheme="minorHAnsi" w:cstheme="minorHAnsi"/>
          <w:bCs/>
          <w:iCs/>
        </w:rPr>
        <w:t>Činitelé odrazu povrchů :</w:t>
      </w:r>
    </w:p>
    <w:p w:rsidR="00E5615A" w:rsidRPr="00DE5EFE" w:rsidRDefault="00E5615A" w:rsidP="00E5615A">
      <w:pPr>
        <w:numPr>
          <w:ilvl w:val="0"/>
          <w:numId w:val="27"/>
        </w:numPr>
        <w:spacing w:before="0"/>
        <w:rPr>
          <w:rFonts w:asciiTheme="minorHAnsi" w:hAnsiTheme="minorHAnsi" w:cstheme="minorHAnsi"/>
        </w:rPr>
      </w:pPr>
      <w:r w:rsidRPr="00DE5EFE">
        <w:rPr>
          <w:rFonts w:asciiTheme="minorHAnsi" w:hAnsiTheme="minorHAnsi" w:cstheme="minorHAnsi"/>
        </w:rPr>
        <w:t xml:space="preserve">stropu </w:t>
      </w:r>
      <w:r w:rsidRPr="00DE5EFE">
        <w:rPr>
          <w:rFonts w:asciiTheme="minorHAnsi" w:hAnsiTheme="minorHAnsi" w:cstheme="minorHAnsi"/>
        </w:rPr>
        <w:tab/>
        <w:t>0,7</w:t>
      </w:r>
    </w:p>
    <w:p w:rsidR="00E5615A" w:rsidRPr="00DE5EFE" w:rsidRDefault="00E5615A" w:rsidP="00E5615A">
      <w:pPr>
        <w:numPr>
          <w:ilvl w:val="0"/>
          <w:numId w:val="27"/>
        </w:numPr>
        <w:spacing w:before="0"/>
        <w:rPr>
          <w:rFonts w:asciiTheme="minorHAnsi" w:hAnsiTheme="minorHAnsi" w:cstheme="minorHAnsi"/>
        </w:rPr>
      </w:pPr>
      <w:r w:rsidRPr="00DE5EFE">
        <w:rPr>
          <w:rFonts w:asciiTheme="minorHAnsi" w:hAnsiTheme="minorHAnsi" w:cstheme="minorHAnsi"/>
        </w:rPr>
        <w:t xml:space="preserve">stěn </w:t>
      </w:r>
      <w:r w:rsidRPr="00DE5EFE">
        <w:rPr>
          <w:rFonts w:asciiTheme="minorHAnsi" w:hAnsiTheme="minorHAnsi" w:cstheme="minorHAnsi"/>
        </w:rPr>
        <w:tab/>
        <w:t>0,</w:t>
      </w:r>
      <w:r>
        <w:rPr>
          <w:rFonts w:asciiTheme="minorHAnsi" w:hAnsiTheme="minorHAnsi" w:cstheme="minorHAnsi"/>
        </w:rPr>
        <w:t>5</w:t>
      </w:r>
    </w:p>
    <w:p w:rsidR="00E5615A" w:rsidRPr="00DE5EFE" w:rsidRDefault="00E5615A" w:rsidP="00E5615A">
      <w:pPr>
        <w:numPr>
          <w:ilvl w:val="0"/>
          <w:numId w:val="27"/>
        </w:numPr>
        <w:spacing w:before="0"/>
        <w:rPr>
          <w:rFonts w:asciiTheme="minorHAnsi" w:hAnsiTheme="minorHAnsi" w:cstheme="minorHAnsi"/>
        </w:rPr>
      </w:pPr>
      <w:r w:rsidRPr="00DE5EFE">
        <w:rPr>
          <w:rFonts w:asciiTheme="minorHAnsi" w:hAnsiTheme="minorHAnsi" w:cstheme="minorHAnsi"/>
        </w:rPr>
        <w:t xml:space="preserve">podlahy  </w:t>
      </w:r>
      <w:r w:rsidRPr="00DE5EFE">
        <w:rPr>
          <w:rFonts w:asciiTheme="minorHAnsi" w:hAnsiTheme="minorHAnsi" w:cstheme="minorHAnsi"/>
        </w:rPr>
        <w:tab/>
        <w:t>0,2</w:t>
      </w:r>
      <w:r>
        <w:rPr>
          <w:rFonts w:asciiTheme="minorHAnsi" w:hAnsiTheme="minorHAnsi" w:cstheme="minorHAnsi"/>
        </w:rPr>
        <w:t>5</w:t>
      </w:r>
      <w:r w:rsidRPr="00DE5EFE">
        <w:rPr>
          <w:rFonts w:asciiTheme="minorHAnsi" w:hAnsiTheme="minorHAnsi" w:cstheme="minorHAnsi"/>
        </w:rPr>
        <w:t>-</w:t>
      </w:r>
      <w:r>
        <w:rPr>
          <w:rFonts w:asciiTheme="minorHAnsi" w:hAnsiTheme="minorHAnsi" w:cstheme="minorHAnsi"/>
        </w:rPr>
        <w:t>0,</w:t>
      </w:r>
      <w:r w:rsidRPr="00DE5EFE">
        <w:rPr>
          <w:rFonts w:asciiTheme="minorHAnsi" w:hAnsiTheme="minorHAnsi" w:cstheme="minorHAnsi"/>
        </w:rPr>
        <w:t xml:space="preserve">3 </w:t>
      </w:r>
    </w:p>
    <w:p w:rsidR="00E5615A" w:rsidRDefault="00E5615A" w:rsidP="00E5615A">
      <w:pPr>
        <w:numPr>
          <w:ilvl w:val="0"/>
          <w:numId w:val="28"/>
        </w:numPr>
        <w:spacing w:before="0"/>
        <w:rPr>
          <w:rFonts w:asciiTheme="minorHAnsi" w:hAnsiTheme="minorHAnsi" w:cstheme="minorHAnsi"/>
        </w:rPr>
      </w:pPr>
      <w:r w:rsidRPr="00DE5EFE">
        <w:rPr>
          <w:rFonts w:asciiTheme="minorHAnsi" w:hAnsiTheme="minorHAnsi" w:cstheme="minorHAnsi"/>
        </w:rPr>
        <w:t xml:space="preserve">čistota prostředí interiéru </w:t>
      </w:r>
      <w:r>
        <w:rPr>
          <w:rFonts w:asciiTheme="minorHAnsi" w:hAnsiTheme="minorHAnsi" w:cstheme="minorHAnsi"/>
        </w:rPr>
        <w:t>1</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w:t>
      </w:r>
      <w:r w:rsidRPr="00DE5EFE">
        <w:rPr>
          <w:rFonts w:asciiTheme="minorHAnsi" w:hAnsiTheme="minorHAnsi" w:cstheme="minorHAnsi"/>
          <w:b/>
          <w:bCs/>
          <w:sz w:val="20"/>
          <w:szCs w:val="20"/>
        </w:rPr>
        <w:t>.2.</w:t>
      </w:r>
      <w:r>
        <w:rPr>
          <w:rFonts w:asciiTheme="minorHAnsi" w:hAnsiTheme="minorHAnsi" w:cstheme="minorHAnsi"/>
          <w:b/>
          <w:bCs/>
          <w:sz w:val="20"/>
          <w:szCs w:val="20"/>
        </w:rPr>
        <w:t>3</w:t>
      </w:r>
      <w:r w:rsidRPr="00DE5EFE">
        <w:rPr>
          <w:rFonts w:asciiTheme="minorHAnsi" w:hAnsiTheme="minorHAnsi" w:cstheme="minorHAnsi"/>
          <w:b/>
          <w:bCs/>
          <w:sz w:val="20"/>
          <w:szCs w:val="20"/>
        </w:rPr>
        <w:t xml:space="preserve"> Světelné prostředí</w:t>
      </w:r>
    </w:p>
    <w:p w:rsidR="00E5615A"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Hlavní</w:t>
      </w:r>
      <w:r>
        <w:rPr>
          <w:rFonts w:asciiTheme="minorHAnsi" w:hAnsiTheme="minorHAnsi" w:cstheme="minorHAnsi"/>
          <w:sz w:val="20"/>
          <w:szCs w:val="20"/>
        </w:rPr>
        <w:t>mi</w:t>
      </w:r>
      <w:r w:rsidRPr="00DE5EFE">
        <w:rPr>
          <w:rFonts w:asciiTheme="minorHAnsi" w:hAnsiTheme="minorHAnsi" w:cstheme="minorHAnsi"/>
          <w:sz w:val="20"/>
          <w:szCs w:val="20"/>
        </w:rPr>
        <w:t xml:space="preserve"> parametry určující</w:t>
      </w:r>
      <w:r>
        <w:rPr>
          <w:rFonts w:asciiTheme="minorHAnsi" w:hAnsiTheme="minorHAnsi" w:cstheme="minorHAnsi"/>
          <w:sz w:val="20"/>
          <w:szCs w:val="20"/>
        </w:rPr>
        <w:t>mi</w:t>
      </w:r>
      <w:r w:rsidRPr="00DE5EFE">
        <w:rPr>
          <w:rFonts w:asciiTheme="minorHAnsi" w:hAnsiTheme="minorHAnsi" w:cstheme="minorHAnsi"/>
          <w:sz w:val="20"/>
          <w:szCs w:val="20"/>
        </w:rPr>
        <w:t xml:space="preserve"> světelné prostředí</w:t>
      </w:r>
      <w:r>
        <w:rPr>
          <w:rFonts w:asciiTheme="minorHAnsi" w:hAnsiTheme="minorHAnsi" w:cstheme="minorHAnsi"/>
          <w:sz w:val="20"/>
          <w:szCs w:val="20"/>
        </w:rPr>
        <w:t xml:space="preserve"> jsou</w:t>
      </w:r>
      <w:r w:rsidRPr="00DE5EFE">
        <w:rPr>
          <w:rFonts w:asciiTheme="minorHAnsi" w:hAnsiTheme="minorHAnsi" w:cstheme="minorHAnsi"/>
          <w:sz w:val="20"/>
          <w:szCs w:val="20"/>
        </w:rPr>
        <w:t xml:space="preserve"> :</w:t>
      </w:r>
      <w:r>
        <w:rPr>
          <w:rFonts w:asciiTheme="minorHAnsi" w:hAnsiTheme="minorHAnsi" w:cstheme="minorHAnsi"/>
          <w:sz w:val="20"/>
          <w:szCs w:val="20"/>
        </w:rPr>
        <w:t xml:space="preserve"> </w:t>
      </w:r>
      <w:r w:rsidRPr="00DE5EFE">
        <w:rPr>
          <w:rFonts w:asciiTheme="minorHAnsi" w:hAnsiTheme="minorHAnsi" w:cstheme="minorHAnsi"/>
          <w:sz w:val="20"/>
          <w:szCs w:val="20"/>
        </w:rPr>
        <w:t>rozložení jasu</w:t>
      </w:r>
      <w:r>
        <w:rPr>
          <w:rFonts w:asciiTheme="minorHAnsi" w:hAnsiTheme="minorHAnsi" w:cstheme="minorHAnsi"/>
          <w:sz w:val="20"/>
          <w:szCs w:val="20"/>
        </w:rPr>
        <w:t xml:space="preserve">, </w:t>
      </w:r>
      <w:r w:rsidRPr="00DE5EFE">
        <w:rPr>
          <w:rFonts w:asciiTheme="minorHAnsi" w:hAnsiTheme="minorHAnsi" w:cstheme="minorHAnsi"/>
          <w:sz w:val="20"/>
          <w:szCs w:val="20"/>
        </w:rPr>
        <w:t>osvětlenost</w:t>
      </w:r>
      <w:r>
        <w:rPr>
          <w:rFonts w:asciiTheme="minorHAnsi" w:hAnsiTheme="minorHAnsi" w:cstheme="minorHAnsi"/>
          <w:sz w:val="20"/>
          <w:szCs w:val="20"/>
        </w:rPr>
        <w:t xml:space="preserve">, </w:t>
      </w:r>
      <w:r w:rsidRPr="00DE5EFE">
        <w:rPr>
          <w:rFonts w:asciiTheme="minorHAnsi" w:hAnsiTheme="minorHAnsi" w:cstheme="minorHAnsi"/>
          <w:sz w:val="20"/>
          <w:szCs w:val="20"/>
        </w:rPr>
        <w:t>oslnění</w:t>
      </w:r>
      <w:r>
        <w:rPr>
          <w:rFonts w:asciiTheme="minorHAnsi" w:hAnsiTheme="minorHAnsi" w:cstheme="minorHAnsi"/>
          <w:sz w:val="20"/>
          <w:szCs w:val="20"/>
        </w:rPr>
        <w:t xml:space="preserve">, </w:t>
      </w:r>
      <w:r w:rsidRPr="00DE5EFE">
        <w:rPr>
          <w:rFonts w:asciiTheme="minorHAnsi" w:hAnsiTheme="minorHAnsi" w:cstheme="minorHAnsi"/>
          <w:sz w:val="20"/>
          <w:szCs w:val="20"/>
        </w:rPr>
        <w:t>směrovost světla</w:t>
      </w:r>
      <w:r>
        <w:rPr>
          <w:rFonts w:asciiTheme="minorHAnsi" w:hAnsiTheme="minorHAnsi" w:cstheme="minorHAnsi"/>
          <w:sz w:val="20"/>
          <w:szCs w:val="20"/>
        </w:rPr>
        <w:t xml:space="preserve">, </w:t>
      </w:r>
      <w:r w:rsidRPr="00DE5EFE">
        <w:rPr>
          <w:rFonts w:asciiTheme="minorHAnsi" w:hAnsiTheme="minorHAnsi" w:cstheme="minorHAnsi"/>
          <w:sz w:val="20"/>
          <w:szCs w:val="20"/>
        </w:rPr>
        <w:t>podání barev a barevný tón světla</w:t>
      </w:r>
      <w:r>
        <w:rPr>
          <w:rFonts w:asciiTheme="minorHAnsi" w:hAnsiTheme="minorHAnsi" w:cstheme="minorHAnsi"/>
          <w:sz w:val="20"/>
          <w:szCs w:val="20"/>
        </w:rPr>
        <w:t xml:space="preserve">, </w:t>
      </w:r>
      <w:r w:rsidRPr="00DE5EFE">
        <w:rPr>
          <w:rFonts w:asciiTheme="minorHAnsi" w:hAnsiTheme="minorHAnsi" w:cstheme="minorHAnsi"/>
          <w:sz w:val="20"/>
          <w:szCs w:val="20"/>
        </w:rPr>
        <w:t>míhání světla</w:t>
      </w:r>
      <w:r>
        <w:rPr>
          <w:rFonts w:asciiTheme="minorHAnsi" w:hAnsiTheme="minorHAnsi" w:cstheme="minorHAnsi"/>
          <w:sz w:val="20"/>
          <w:szCs w:val="20"/>
        </w:rPr>
        <w:t xml:space="preserve"> a </w:t>
      </w:r>
      <w:r w:rsidRPr="00DE5EFE">
        <w:rPr>
          <w:rFonts w:asciiTheme="minorHAnsi" w:hAnsiTheme="minorHAnsi" w:cstheme="minorHAnsi"/>
          <w:sz w:val="20"/>
          <w:szCs w:val="20"/>
        </w:rPr>
        <w:t xml:space="preserve"> denní světlo</w:t>
      </w:r>
      <w:r>
        <w:rPr>
          <w:rFonts w:asciiTheme="minorHAnsi" w:hAnsiTheme="minorHAnsi" w:cstheme="minorHAnsi"/>
          <w:sz w:val="20"/>
          <w:szCs w:val="20"/>
        </w:rPr>
        <w:t xml:space="preserve">. </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3.2.4 R</w:t>
      </w:r>
      <w:r w:rsidRPr="00DE5EFE">
        <w:rPr>
          <w:rFonts w:asciiTheme="minorHAnsi" w:hAnsiTheme="minorHAnsi" w:cstheme="minorHAnsi"/>
          <w:b/>
          <w:bCs/>
          <w:sz w:val="20"/>
          <w:szCs w:val="20"/>
        </w:rPr>
        <w:t>ozložení jasu</w:t>
      </w:r>
    </w:p>
    <w:p w:rsidR="00E5615A" w:rsidRDefault="00E5615A" w:rsidP="00E5615A">
      <w:pPr>
        <w:pStyle w:val="Zkladntext3"/>
        <w:spacing w:before="0"/>
        <w:rPr>
          <w:rFonts w:asciiTheme="minorHAnsi" w:hAnsiTheme="minorHAnsi" w:cstheme="minorHAnsi"/>
          <w:sz w:val="20"/>
          <w:szCs w:val="20"/>
        </w:rPr>
      </w:pPr>
      <w:r w:rsidRPr="00DE5EFE">
        <w:rPr>
          <w:rFonts w:asciiTheme="minorHAnsi" w:hAnsiTheme="minorHAnsi" w:cstheme="minorHAnsi"/>
          <w:sz w:val="20"/>
          <w:szCs w:val="20"/>
        </w:rPr>
        <w:t>Činitelé odrazu řešených prostor odpovídají středním hodnotám účelných činitelů.</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3.2.5</w:t>
      </w:r>
      <w:r w:rsidRPr="00DE5EFE">
        <w:rPr>
          <w:rFonts w:asciiTheme="minorHAnsi" w:hAnsiTheme="minorHAnsi" w:cstheme="minorHAnsi"/>
          <w:b/>
          <w:bCs/>
          <w:sz w:val="20"/>
          <w:szCs w:val="20"/>
        </w:rPr>
        <w:t xml:space="preserve"> Osvětlenost</w:t>
      </w:r>
    </w:p>
    <w:p w:rsidR="00E5615A" w:rsidRDefault="00E5615A" w:rsidP="00E5615A">
      <w:pPr>
        <w:pStyle w:val="Zkladntext3"/>
        <w:spacing w:before="0"/>
        <w:rPr>
          <w:rFonts w:asciiTheme="minorHAnsi" w:hAnsiTheme="minorHAnsi" w:cstheme="minorHAnsi"/>
          <w:sz w:val="20"/>
          <w:szCs w:val="20"/>
        </w:rPr>
      </w:pPr>
      <w:r>
        <w:rPr>
          <w:rFonts w:asciiTheme="minorHAnsi" w:hAnsiTheme="minorHAnsi" w:cstheme="minorHAnsi"/>
          <w:sz w:val="20"/>
          <w:szCs w:val="20"/>
        </w:rPr>
        <w:t>Předepsané hodnoty - závazné p</w:t>
      </w:r>
      <w:r w:rsidRPr="00DE5EFE">
        <w:rPr>
          <w:rFonts w:asciiTheme="minorHAnsi" w:hAnsiTheme="minorHAnsi" w:cstheme="minorHAnsi"/>
          <w:sz w:val="20"/>
          <w:szCs w:val="20"/>
        </w:rPr>
        <w:t>ožadavky na osvětlení pro místnosti, úkoly a činnosti dle ČSN EN 12646-1</w:t>
      </w:r>
      <w:r>
        <w:rPr>
          <w:rFonts w:asciiTheme="minorHAnsi" w:hAnsiTheme="minorHAnsi" w:cstheme="minorHAnsi"/>
          <w:sz w:val="20"/>
          <w:szCs w:val="20"/>
        </w:rPr>
        <w:t xml:space="preserve"> </w:t>
      </w:r>
      <w:r w:rsidRPr="00DE5EFE">
        <w:rPr>
          <w:rFonts w:asciiTheme="minorHAnsi" w:hAnsiTheme="minorHAnsi" w:cstheme="minorHAnsi"/>
          <w:sz w:val="20"/>
          <w:szCs w:val="20"/>
        </w:rPr>
        <w:t xml:space="preserve">jsou </w:t>
      </w:r>
      <w:r>
        <w:rPr>
          <w:rFonts w:asciiTheme="minorHAnsi" w:hAnsiTheme="minorHAnsi" w:cstheme="minorHAnsi"/>
          <w:sz w:val="20"/>
          <w:szCs w:val="20"/>
        </w:rPr>
        <w:t xml:space="preserve">uvedeny v tabulkách místností na půdorysných výkresech. </w:t>
      </w:r>
    </w:p>
    <w:p w:rsidR="00E5615A" w:rsidRPr="00DE5EFE" w:rsidRDefault="00E5615A" w:rsidP="00E5615A">
      <w:pPr>
        <w:pStyle w:val="Normlnodsazen"/>
        <w:spacing w:before="120" w:after="120"/>
        <w:ind w:left="0"/>
        <w:jc w:val="both"/>
        <w:rPr>
          <w:rFonts w:asciiTheme="minorHAnsi" w:hAnsiTheme="minorHAnsi" w:cstheme="minorHAnsi"/>
          <w:b/>
          <w:bCs/>
          <w:sz w:val="20"/>
          <w:szCs w:val="20"/>
        </w:rPr>
      </w:pPr>
      <w:r>
        <w:rPr>
          <w:rFonts w:asciiTheme="minorHAnsi" w:hAnsiTheme="minorHAnsi" w:cstheme="minorHAnsi"/>
          <w:b/>
          <w:bCs/>
          <w:sz w:val="20"/>
          <w:szCs w:val="20"/>
        </w:rPr>
        <w:t>3.2.6</w:t>
      </w:r>
      <w:r w:rsidRPr="00DE5EFE">
        <w:rPr>
          <w:rFonts w:asciiTheme="minorHAnsi" w:hAnsiTheme="minorHAnsi" w:cstheme="minorHAnsi"/>
          <w:b/>
          <w:bCs/>
          <w:sz w:val="20"/>
          <w:szCs w:val="20"/>
        </w:rPr>
        <w:t xml:space="preserve"> Oslnění:</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 xml:space="preserve">Činitel oslnění přímo od svítidel osvětlovací soustavy je stanoven Jednotným systémem hodnocení oslnění tabulkovou metodou UGR. Hodnota  UGR osvětlovacích soustav nesmí přesáhnout hodnoty </w:t>
      </w:r>
      <w:r>
        <w:rPr>
          <w:rFonts w:asciiTheme="minorHAnsi" w:hAnsiTheme="minorHAnsi" w:cstheme="minorHAnsi"/>
          <w:sz w:val="20"/>
          <w:szCs w:val="20"/>
        </w:rPr>
        <w:t xml:space="preserve">uvedené v tabulkách místností na půdorysných výkresech.  </w:t>
      </w:r>
      <w:r w:rsidRPr="00DE5EFE">
        <w:rPr>
          <w:rFonts w:asciiTheme="minorHAnsi" w:hAnsiTheme="minorHAnsi" w:cstheme="minorHAnsi"/>
          <w:iCs/>
          <w:sz w:val="20"/>
          <w:szCs w:val="20"/>
        </w:rPr>
        <w:t xml:space="preserve">Toho je </w:t>
      </w:r>
      <w:r>
        <w:rPr>
          <w:rFonts w:asciiTheme="minorHAnsi" w:hAnsiTheme="minorHAnsi" w:cstheme="minorHAnsi"/>
          <w:iCs/>
          <w:sz w:val="20"/>
          <w:szCs w:val="20"/>
        </w:rPr>
        <w:t xml:space="preserve">v PD </w:t>
      </w:r>
      <w:r w:rsidRPr="00DE5EFE">
        <w:rPr>
          <w:rFonts w:asciiTheme="minorHAnsi" w:hAnsiTheme="minorHAnsi" w:cstheme="minorHAnsi"/>
          <w:iCs/>
          <w:sz w:val="20"/>
          <w:szCs w:val="20"/>
        </w:rPr>
        <w:t xml:space="preserve">dosaženo </w:t>
      </w:r>
      <w:r w:rsidRPr="00DE5EFE">
        <w:rPr>
          <w:rFonts w:asciiTheme="minorHAnsi" w:hAnsiTheme="minorHAnsi" w:cstheme="minorHAnsi"/>
          <w:sz w:val="20"/>
          <w:szCs w:val="20"/>
        </w:rPr>
        <w:t>uspořádáním svítidel a výběrem vhodných svítidel (zvětšená svítící plocha, optický systém).</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3.2.7</w:t>
      </w:r>
      <w:r w:rsidRPr="00DE5EFE">
        <w:rPr>
          <w:rFonts w:asciiTheme="minorHAnsi" w:hAnsiTheme="minorHAnsi" w:cstheme="minorHAnsi"/>
          <w:b/>
          <w:bCs/>
          <w:sz w:val="20"/>
          <w:szCs w:val="20"/>
        </w:rPr>
        <w:t xml:space="preserve"> Směrované osvětlení :</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Není použito.</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3.2.8</w:t>
      </w:r>
      <w:r w:rsidRPr="00DE5EFE">
        <w:rPr>
          <w:rFonts w:asciiTheme="minorHAnsi" w:hAnsiTheme="minorHAnsi" w:cstheme="minorHAnsi"/>
          <w:b/>
          <w:bCs/>
          <w:sz w:val="20"/>
          <w:szCs w:val="20"/>
        </w:rPr>
        <w:t xml:space="preserve"> Hlediska barev :</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Pro objektivní charakteristiku vlastností světelných zdrojů z hlediska podání barev je zaveden index podání barev R</w:t>
      </w:r>
      <w:r w:rsidRPr="00DE5EFE">
        <w:rPr>
          <w:rFonts w:asciiTheme="minorHAnsi" w:hAnsiTheme="minorHAnsi" w:cstheme="minorHAnsi"/>
          <w:sz w:val="20"/>
          <w:szCs w:val="20"/>
          <w:vertAlign w:val="subscript"/>
        </w:rPr>
        <w:t>a</w:t>
      </w:r>
      <w:r w:rsidRPr="00DE5EFE">
        <w:rPr>
          <w:rFonts w:asciiTheme="minorHAnsi" w:hAnsiTheme="minorHAnsi" w:cstheme="minorHAnsi"/>
          <w:sz w:val="20"/>
          <w:szCs w:val="20"/>
        </w:rPr>
        <w:t>. Maximální hodnota R</w:t>
      </w:r>
      <w:r w:rsidRPr="00DE5EFE">
        <w:rPr>
          <w:rFonts w:asciiTheme="minorHAnsi" w:hAnsiTheme="minorHAnsi" w:cstheme="minorHAnsi"/>
          <w:sz w:val="20"/>
          <w:szCs w:val="20"/>
          <w:vertAlign w:val="subscript"/>
        </w:rPr>
        <w:t>a</w:t>
      </w:r>
      <w:r w:rsidRPr="00DE5EFE">
        <w:rPr>
          <w:rFonts w:asciiTheme="minorHAnsi" w:hAnsiTheme="minorHAnsi" w:cstheme="minorHAnsi"/>
          <w:sz w:val="20"/>
          <w:szCs w:val="20"/>
        </w:rPr>
        <w:t xml:space="preserve"> je 100. Světelné zdroje s indexem podání barev menším než 80 nesmějí být použity ve vnitřních prostorech, v nichž osoby pracují nebo pobývají dlouhodobě. Minimální hodnoty všeobecného indexu podání barev je pro jednotlivé typy prostorů , zrakových úkonů ne</w:t>
      </w:r>
      <w:r>
        <w:rPr>
          <w:rFonts w:asciiTheme="minorHAnsi" w:hAnsiTheme="minorHAnsi" w:cstheme="minorHAnsi"/>
          <w:sz w:val="20"/>
          <w:szCs w:val="20"/>
        </w:rPr>
        <w:t>b činností uveden v Tab.č.1. V řešených prostorách</w:t>
      </w:r>
      <w:r w:rsidRPr="00DE5EFE">
        <w:rPr>
          <w:rFonts w:asciiTheme="minorHAnsi" w:hAnsiTheme="minorHAnsi" w:cstheme="minorHAnsi"/>
          <w:sz w:val="20"/>
          <w:szCs w:val="20"/>
        </w:rPr>
        <w:t xml:space="preserve"> budou použit</w:t>
      </w:r>
      <w:r>
        <w:rPr>
          <w:rFonts w:asciiTheme="minorHAnsi" w:hAnsiTheme="minorHAnsi" w:cstheme="minorHAnsi"/>
          <w:sz w:val="20"/>
          <w:szCs w:val="20"/>
        </w:rPr>
        <w:t>a</w:t>
      </w:r>
      <w:r w:rsidRPr="00DE5EFE">
        <w:rPr>
          <w:rFonts w:asciiTheme="minorHAnsi" w:hAnsiTheme="minorHAnsi" w:cstheme="minorHAnsi"/>
          <w:sz w:val="20"/>
          <w:szCs w:val="20"/>
        </w:rPr>
        <w:t xml:space="preserve"> </w:t>
      </w:r>
      <w:r>
        <w:rPr>
          <w:rFonts w:asciiTheme="minorHAnsi" w:hAnsiTheme="minorHAnsi" w:cstheme="minorHAnsi"/>
          <w:sz w:val="20"/>
          <w:szCs w:val="20"/>
        </w:rPr>
        <w:t xml:space="preserve">svítidla s LED </w:t>
      </w:r>
      <w:r w:rsidRPr="00DE5EFE">
        <w:rPr>
          <w:rFonts w:asciiTheme="minorHAnsi" w:hAnsiTheme="minorHAnsi" w:cstheme="minorHAnsi"/>
          <w:sz w:val="20"/>
          <w:szCs w:val="20"/>
        </w:rPr>
        <w:t>světeln</w:t>
      </w:r>
      <w:r>
        <w:rPr>
          <w:rFonts w:asciiTheme="minorHAnsi" w:hAnsiTheme="minorHAnsi" w:cstheme="minorHAnsi"/>
          <w:sz w:val="20"/>
          <w:szCs w:val="20"/>
        </w:rPr>
        <w:t>ými</w:t>
      </w:r>
      <w:r w:rsidRPr="00DE5EFE">
        <w:rPr>
          <w:rFonts w:asciiTheme="minorHAnsi" w:hAnsiTheme="minorHAnsi" w:cstheme="minorHAnsi"/>
          <w:sz w:val="20"/>
          <w:szCs w:val="20"/>
        </w:rPr>
        <w:t xml:space="preserve"> zdroj</w:t>
      </w:r>
      <w:r>
        <w:rPr>
          <w:rFonts w:asciiTheme="minorHAnsi" w:hAnsiTheme="minorHAnsi" w:cstheme="minorHAnsi"/>
          <w:sz w:val="20"/>
          <w:szCs w:val="20"/>
        </w:rPr>
        <w:t>i</w:t>
      </w:r>
      <w:r w:rsidRPr="00DE5EFE">
        <w:rPr>
          <w:rFonts w:asciiTheme="minorHAnsi" w:hAnsiTheme="minorHAnsi" w:cstheme="minorHAnsi"/>
          <w:sz w:val="20"/>
          <w:szCs w:val="20"/>
        </w:rPr>
        <w:t xml:space="preserve"> s teplotou chromatičnosti  </w:t>
      </w:r>
      <w:r>
        <w:rPr>
          <w:rFonts w:asciiTheme="minorHAnsi" w:hAnsiTheme="minorHAnsi" w:cstheme="minorHAnsi"/>
          <w:sz w:val="20"/>
          <w:szCs w:val="20"/>
        </w:rPr>
        <w:t>3000K.</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3.2.9</w:t>
      </w:r>
      <w:r w:rsidRPr="00DE5EFE">
        <w:rPr>
          <w:rFonts w:asciiTheme="minorHAnsi" w:hAnsiTheme="minorHAnsi" w:cstheme="minorHAnsi"/>
          <w:b/>
          <w:bCs/>
          <w:sz w:val="20"/>
          <w:szCs w:val="20"/>
        </w:rPr>
        <w:t xml:space="preserve"> Míhání a stroboskopické jevy :</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 xml:space="preserve">Osvětlovací soustavy musí být navrženy tak, aby nevznikaly míhání ani stroboskopické jevy. V návrhu je problematika řešena použitím </w:t>
      </w:r>
      <w:r>
        <w:rPr>
          <w:rFonts w:asciiTheme="minorHAnsi" w:hAnsiTheme="minorHAnsi" w:cstheme="minorHAnsi"/>
          <w:sz w:val="20"/>
          <w:szCs w:val="20"/>
        </w:rPr>
        <w:t>DC</w:t>
      </w:r>
      <w:r w:rsidRPr="00DE5EFE">
        <w:rPr>
          <w:rFonts w:asciiTheme="minorHAnsi" w:hAnsiTheme="minorHAnsi" w:cstheme="minorHAnsi"/>
          <w:sz w:val="20"/>
          <w:szCs w:val="20"/>
        </w:rPr>
        <w:t xml:space="preserve"> předřadníků u </w:t>
      </w:r>
      <w:r>
        <w:rPr>
          <w:rFonts w:asciiTheme="minorHAnsi" w:hAnsiTheme="minorHAnsi" w:cstheme="minorHAnsi"/>
          <w:sz w:val="20"/>
          <w:szCs w:val="20"/>
        </w:rPr>
        <w:t xml:space="preserve"> LED zdrojů.</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3.2.10</w:t>
      </w:r>
      <w:r w:rsidRPr="00DE5EFE">
        <w:rPr>
          <w:rFonts w:asciiTheme="minorHAnsi" w:hAnsiTheme="minorHAnsi" w:cstheme="minorHAnsi"/>
          <w:b/>
          <w:bCs/>
          <w:sz w:val="20"/>
          <w:szCs w:val="20"/>
        </w:rPr>
        <w:t xml:space="preserve"> Provoz a údržba osvětlení</w:t>
      </w:r>
    </w:p>
    <w:p w:rsidR="00E5615A" w:rsidRPr="00DE5EFE" w:rsidRDefault="00E5615A" w:rsidP="00E5615A">
      <w:pPr>
        <w:spacing w:before="0"/>
        <w:rPr>
          <w:rFonts w:asciiTheme="minorHAnsi" w:hAnsiTheme="minorHAnsi" w:cstheme="minorHAnsi"/>
        </w:rPr>
      </w:pPr>
      <w:r w:rsidRPr="00DE5EFE">
        <w:rPr>
          <w:rFonts w:asciiTheme="minorHAnsi" w:hAnsiTheme="minorHAnsi" w:cstheme="minorHAnsi"/>
        </w:rPr>
        <w:t xml:space="preserve">Údržba osvětlovací soustavy spočívá v čištění svítidel a  obnově  povrchu odrazných ploch. Pokles hodnot osvětlení během provozu  je charakterizován hodnotou udržovacího činitele, která  ovlivňuje účinnost celé soustavy. Nejmenší projektovaná přípustná hodnota  je 0,7. Údržba se provádí podle místních provozních a bezpečnostních  předpisů, které zpracuje provozní světelný technik uživatele.  </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Interval výměny světelných zdrojů</w:t>
      </w:r>
      <w:r w:rsidRPr="00DE5EFE">
        <w:rPr>
          <w:rFonts w:asciiTheme="minorHAnsi" w:hAnsiTheme="minorHAnsi" w:cstheme="minorHAnsi"/>
          <w:sz w:val="20"/>
          <w:szCs w:val="20"/>
        </w:rPr>
        <w:tab/>
      </w:r>
      <w:r w:rsidRPr="00DE5EFE">
        <w:rPr>
          <w:rFonts w:asciiTheme="minorHAnsi" w:hAnsiTheme="minorHAnsi" w:cstheme="minorHAnsi"/>
          <w:sz w:val="20"/>
          <w:szCs w:val="20"/>
        </w:rPr>
        <w:tab/>
        <w:t>... individuální</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Interval čištění svítidel</w:t>
      </w:r>
      <w:r w:rsidRPr="00DE5EFE">
        <w:rPr>
          <w:rFonts w:asciiTheme="minorHAnsi" w:hAnsiTheme="minorHAnsi" w:cstheme="minorHAnsi"/>
          <w:sz w:val="20"/>
          <w:szCs w:val="20"/>
        </w:rPr>
        <w:tab/>
      </w:r>
      <w:r w:rsidRPr="00DE5EFE">
        <w:rPr>
          <w:rFonts w:asciiTheme="minorHAnsi" w:hAnsiTheme="minorHAnsi" w:cstheme="minorHAnsi"/>
          <w:sz w:val="20"/>
          <w:szCs w:val="20"/>
        </w:rPr>
        <w:tab/>
      </w:r>
      <w:r w:rsidRPr="00DE5EFE">
        <w:rPr>
          <w:rFonts w:asciiTheme="minorHAnsi" w:hAnsiTheme="minorHAnsi" w:cstheme="minorHAnsi"/>
          <w:sz w:val="20"/>
          <w:szCs w:val="20"/>
        </w:rPr>
        <w:tab/>
        <w:t>... 6 měsíců</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Interval obnovy povrchů</w:t>
      </w:r>
      <w:r w:rsidRPr="00DE5EFE">
        <w:rPr>
          <w:rFonts w:asciiTheme="minorHAnsi" w:hAnsiTheme="minorHAnsi" w:cstheme="minorHAnsi"/>
          <w:sz w:val="20"/>
          <w:szCs w:val="20"/>
        </w:rPr>
        <w:tab/>
      </w:r>
      <w:r w:rsidRPr="00DE5EFE">
        <w:rPr>
          <w:rFonts w:asciiTheme="minorHAnsi" w:hAnsiTheme="minorHAnsi" w:cstheme="minorHAnsi"/>
          <w:sz w:val="20"/>
          <w:szCs w:val="20"/>
        </w:rPr>
        <w:tab/>
      </w:r>
      <w:r w:rsidRPr="00DE5EFE">
        <w:rPr>
          <w:rFonts w:asciiTheme="minorHAnsi" w:hAnsiTheme="minorHAnsi" w:cstheme="minorHAnsi"/>
          <w:sz w:val="20"/>
          <w:szCs w:val="20"/>
        </w:rPr>
        <w:tab/>
        <w:t>... 36 měsíců</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Funkční spolehlivost</w:t>
      </w:r>
      <w:r w:rsidRPr="00DE5EFE">
        <w:rPr>
          <w:rFonts w:asciiTheme="minorHAnsi" w:hAnsiTheme="minorHAnsi" w:cstheme="minorHAnsi"/>
          <w:sz w:val="20"/>
          <w:szCs w:val="20"/>
        </w:rPr>
        <w:tab/>
      </w:r>
      <w:r w:rsidRPr="00DE5EFE">
        <w:rPr>
          <w:rFonts w:asciiTheme="minorHAnsi" w:hAnsiTheme="minorHAnsi" w:cstheme="minorHAnsi"/>
          <w:sz w:val="20"/>
          <w:szCs w:val="20"/>
        </w:rPr>
        <w:tab/>
      </w:r>
      <w:r w:rsidRPr="00DE5EFE">
        <w:rPr>
          <w:rFonts w:asciiTheme="minorHAnsi" w:hAnsiTheme="minorHAnsi" w:cstheme="minorHAnsi"/>
          <w:sz w:val="20"/>
          <w:szCs w:val="20"/>
        </w:rPr>
        <w:tab/>
        <w:t>... 1</w:t>
      </w:r>
    </w:p>
    <w:p w:rsidR="00E5615A" w:rsidRPr="00DE5EFE" w:rsidRDefault="00E5615A" w:rsidP="00E5615A">
      <w:pPr>
        <w:pStyle w:val="Zkladntext3"/>
        <w:spacing w:before="0" w:after="0"/>
        <w:rPr>
          <w:rFonts w:asciiTheme="minorHAnsi" w:hAnsiTheme="minorHAnsi" w:cstheme="minorHAnsi"/>
          <w:sz w:val="20"/>
          <w:szCs w:val="20"/>
        </w:rPr>
      </w:pPr>
      <w:r w:rsidRPr="00DE5EFE">
        <w:rPr>
          <w:rFonts w:asciiTheme="minorHAnsi" w:hAnsiTheme="minorHAnsi" w:cstheme="minorHAnsi"/>
          <w:sz w:val="20"/>
          <w:szCs w:val="20"/>
        </w:rPr>
        <w:t>Čistota prostředí</w:t>
      </w:r>
      <w:r w:rsidRPr="00DE5EFE">
        <w:rPr>
          <w:rFonts w:asciiTheme="minorHAnsi" w:hAnsiTheme="minorHAnsi" w:cstheme="minorHAnsi"/>
          <w:sz w:val="20"/>
          <w:szCs w:val="20"/>
        </w:rPr>
        <w:tab/>
      </w:r>
      <w:r w:rsidRPr="00DE5EFE">
        <w:rPr>
          <w:rFonts w:asciiTheme="minorHAnsi" w:hAnsiTheme="minorHAnsi" w:cstheme="minorHAnsi"/>
          <w:sz w:val="20"/>
          <w:szCs w:val="20"/>
        </w:rPr>
        <w:tab/>
      </w:r>
      <w:r w:rsidRPr="00DE5EFE">
        <w:rPr>
          <w:rFonts w:asciiTheme="minorHAnsi" w:hAnsiTheme="minorHAnsi" w:cstheme="minorHAnsi"/>
          <w:sz w:val="20"/>
          <w:szCs w:val="20"/>
        </w:rPr>
        <w:tab/>
      </w:r>
      <w:r w:rsidRPr="00DE5EFE">
        <w:rPr>
          <w:rFonts w:asciiTheme="minorHAnsi" w:hAnsiTheme="minorHAnsi" w:cstheme="minorHAnsi"/>
          <w:sz w:val="20"/>
          <w:szCs w:val="20"/>
        </w:rPr>
        <w:tab/>
        <w:t xml:space="preserve">... </w:t>
      </w:r>
      <w:r>
        <w:rPr>
          <w:rFonts w:asciiTheme="minorHAnsi" w:hAnsiTheme="minorHAnsi" w:cstheme="minorHAnsi"/>
          <w:sz w:val="20"/>
          <w:szCs w:val="20"/>
        </w:rPr>
        <w:t>1</w:t>
      </w:r>
      <w:r w:rsidRPr="00DE5EFE">
        <w:rPr>
          <w:rFonts w:asciiTheme="minorHAnsi" w:hAnsiTheme="minorHAnsi" w:cstheme="minorHAnsi"/>
          <w:sz w:val="20"/>
          <w:szCs w:val="20"/>
        </w:rPr>
        <w:t xml:space="preserve"> </w:t>
      </w:r>
      <w:r>
        <w:rPr>
          <w:rFonts w:asciiTheme="minorHAnsi" w:hAnsiTheme="minorHAnsi" w:cstheme="minorHAnsi"/>
          <w:sz w:val="20"/>
          <w:szCs w:val="20"/>
        </w:rPr>
        <w:t>čisté</w:t>
      </w:r>
    </w:p>
    <w:p w:rsidR="00E5615A" w:rsidRPr="00DE5EFE" w:rsidRDefault="00E5615A" w:rsidP="00E5615A">
      <w:pPr>
        <w:pStyle w:val="Normlnodsazen"/>
        <w:spacing w:before="120"/>
        <w:ind w:left="0"/>
        <w:rPr>
          <w:rFonts w:asciiTheme="minorHAnsi" w:hAnsiTheme="minorHAnsi" w:cstheme="minorHAnsi"/>
          <w:b/>
          <w:bCs/>
          <w:sz w:val="20"/>
          <w:szCs w:val="20"/>
        </w:rPr>
      </w:pPr>
      <w:r>
        <w:rPr>
          <w:rFonts w:asciiTheme="minorHAnsi" w:hAnsiTheme="minorHAnsi" w:cstheme="minorHAnsi"/>
          <w:b/>
          <w:bCs/>
          <w:sz w:val="20"/>
          <w:szCs w:val="20"/>
        </w:rPr>
        <w:t>3.2.11</w:t>
      </w:r>
      <w:r w:rsidRPr="00DE5EFE">
        <w:rPr>
          <w:rFonts w:asciiTheme="minorHAnsi" w:hAnsiTheme="minorHAnsi" w:cstheme="minorHAnsi"/>
          <w:b/>
          <w:bCs/>
          <w:sz w:val="20"/>
          <w:szCs w:val="20"/>
        </w:rPr>
        <w:t xml:space="preserve"> Energetická hlediska :</w:t>
      </w:r>
    </w:p>
    <w:p w:rsidR="00E5615A" w:rsidRPr="00652DC0" w:rsidRDefault="00E5615A" w:rsidP="00E5615A">
      <w:pPr>
        <w:pStyle w:val="Zkladntext3"/>
        <w:spacing w:before="0" w:after="0"/>
        <w:rPr>
          <w:rFonts w:asciiTheme="minorHAnsi" w:hAnsiTheme="minorHAnsi" w:cstheme="minorHAnsi"/>
          <w:sz w:val="20"/>
          <w:szCs w:val="20"/>
        </w:rPr>
      </w:pPr>
      <w:r w:rsidRPr="00652DC0">
        <w:rPr>
          <w:rFonts w:asciiTheme="minorHAnsi" w:hAnsiTheme="minorHAnsi" w:cstheme="minorHAnsi"/>
          <w:sz w:val="20"/>
          <w:szCs w:val="20"/>
        </w:rPr>
        <w:t>Osvětlovací soustava musí vyhovovat  požadavkům na osvětlení daného prostoru bez plýtvání el. energií. Energetická náročnost osvětlovací soustavy byla minimalizována použití moderních svítidel s účinnými  optickými systémy</w:t>
      </w:r>
      <w:r>
        <w:rPr>
          <w:rFonts w:asciiTheme="minorHAnsi" w:hAnsiTheme="minorHAnsi" w:cstheme="minorHAnsi"/>
          <w:sz w:val="20"/>
          <w:szCs w:val="20"/>
        </w:rPr>
        <w:t xml:space="preserve"> a LED zdroji</w:t>
      </w:r>
      <w:r w:rsidRPr="00652DC0">
        <w:rPr>
          <w:rFonts w:asciiTheme="minorHAnsi" w:hAnsiTheme="minorHAnsi" w:cstheme="minorHAnsi"/>
          <w:sz w:val="20"/>
          <w:szCs w:val="20"/>
        </w:rPr>
        <w:t xml:space="preserve"> . </w:t>
      </w:r>
    </w:p>
    <w:p w:rsidR="00E5615A" w:rsidRPr="00DE5EFE" w:rsidRDefault="00E5615A" w:rsidP="00E5615A">
      <w:pPr>
        <w:spacing w:line="240" w:lineRule="atLeast"/>
        <w:rPr>
          <w:rFonts w:asciiTheme="minorHAnsi" w:hAnsiTheme="minorHAnsi" w:cstheme="minorHAnsi"/>
          <w:b/>
          <w:iCs/>
        </w:rPr>
      </w:pPr>
      <w:r>
        <w:rPr>
          <w:rFonts w:asciiTheme="minorHAnsi" w:hAnsiTheme="minorHAnsi" w:cstheme="minorHAnsi"/>
          <w:b/>
          <w:iCs/>
        </w:rPr>
        <w:lastRenderedPageBreak/>
        <w:t>3.2.12</w:t>
      </w:r>
      <w:r w:rsidRPr="00DE5EFE">
        <w:rPr>
          <w:rFonts w:asciiTheme="minorHAnsi" w:hAnsiTheme="minorHAnsi" w:cstheme="minorHAnsi"/>
          <w:b/>
          <w:iCs/>
        </w:rPr>
        <w:t xml:space="preserve"> Výpočet</w:t>
      </w:r>
    </w:p>
    <w:p w:rsidR="00E5615A" w:rsidRPr="00C56801" w:rsidRDefault="00E5615A" w:rsidP="00E5615A">
      <w:pPr>
        <w:pStyle w:val="Zkladntext3"/>
        <w:spacing w:before="0" w:after="0"/>
        <w:rPr>
          <w:rFonts w:asciiTheme="minorHAnsi" w:hAnsiTheme="minorHAnsi" w:cstheme="minorHAnsi"/>
          <w:sz w:val="20"/>
          <w:szCs w:val="20"/>
        </w:rPr>
      </w:pPr>
      <w:r w:rsidRPr="00C56801">
        <w:rPr>
          <w:rFonts w:asciiTheme="minorHAnsi" w:hAnsiTheme="minorHAnsi" w:cstheme="minorHAnsi"/>
          <w:sz w:val="20"/>
          <w:szCs w:val="20"/>
        </w:rPr>
        <w:t xml:space="preserve">Výpočet byl proveden firemním programem </w:t>
      </w:r>
      <w:r>
        <w:rPr>
          <w:rFonts w:asciiTheme="minorHAnsi" w:hAnsiTheme="minorHAnsi" w:cstheme="minorHAnsi"/>
          <w:sz w:val="20"/>
          <w:szCs w:val="20"/>
        </w:rPr>
        <w:t xml:space="preserve">Dialux a </w:t>
      </w:r>
      <w:r w:rsidRPr="00C56801">
        <w:rPr>
          <w:rFonts w:asciiTheme="minorHAnsi" w:hAnsiTheme="minorHAnsi" w:cstheme="minorHAnsi"/>
          <w:sz w:val="20"/>
          <w:szCs w:val="20"/>
        </w:rPr>
        <w:t xml:space="preserve">WILS  ASTRA Zlín matematickými metodami dle ČSN EN 12464-1. Na základě provedených výpočtů bylo provedeno rozmístění </w:t>
      </w:r>
      <w:r>
        <w:rPr>
          <w:rFonts w:asciiTheme="minorHAnsi" w:hAnsiTheme="minorHAnsi" w:cstheme="minorHAnsi"/>
          <w:sz w:val="20"/>
          <w:szCs w:val="20"/>
        </w:rPr>
        <w:t xml:space="preserve">navržených </w:t>
      </w:r>
      <w:r w:rsidRPr="00C56801">
        <w:rPr>
          <w:rFonts w:asciiTheme="minorHAnsi" w:hAnsiTheme="minorHAnsi" w:cstheme="minorHAnsi"/>
          <w:sz w:val="20"/>
          <w:szCs w:val="20"/>
        </w:rPr>
        <w:t>svítidel a zpětná kontrola výchozích světelně technických parametrů.</w:t>
      </w:r>
    </w:p>
    <w:p w:rsidR="00E5615A" w:rsidRDefault="00E5615A" w:rsidP="00E5615A">
      <w:pPr>
        <w:spacing w:line="240" w:lineRule="atLeast"/>
        <w:rPr>
          <w:rFonts w:asciiTheme="minorHAnsi" w:hAnsiTheme="minorHAnsi" w:cstheme="minorHAnsi"/>
          <w:b/>
          <w:iCs/>
        </w:rPr>
      </w:pPr>
      <w:r w:rsidRPr="00DE5EFE">
        <w:rPr>
          <w:rFonts w:asciiTheme="minorHAnsi" w:hAnsiTheme="minorHAnsi" w:cstheme="minorHAnsi"/>
          <w:b/>
          <w:iCs/>
        </w:rPr>
        <w:t>Vstupní  údaje</w:t>
      </w:r>
    </w:p>
    <w:p w:rsidR="00E5615A" w:rsidRDefault="00E5615A" w:rsidP="00E5615A">
      <w:pPr>
        <w:pStyle w:val="Zkladntext3"/>
        <w:spacing w:before="0"/>
        <w:rPr>
          <w:rFonts w:asciiTheme="minorHAnsi" w:hAnsiTheme="minorHAnsi" w:cstheme="minorHAnsi"/>
        </w:rPr>
      </w:pPr>
      <w:r w:rsidRPr="00155847">
        <w:rPr>
          <w:rFonts w:asciiTheme="minorHAnsi" w:hAnsiTheme="minorHAnsi" w:cstheme="minorHAnsi"/>
          <w:sz w:val="20"/>
          <w:szCs w:val="20"/>
        </w:rPr>
        <w:t xml:space="preserve">Geometrické poměry - rozměry prostoru jsou doloženy </w:t>
      </w:r>
      <w:r>
        <w:rPr>
          <w:rFonts w:asciiTheme="minorHAnsi" w:hAnsiTheme="minorHAnsi" w:cstheme="minorHAnsi"/>
          <w:sz w:val="20"/>
          <w:szCs w:val="20"/>
        </w:rPr>
        <w:t>půdorysnými výkresy v měřítku 1:100</w:t>
      </w:r>
      <w:r w:rsidRPr="00155847">
        <w:rPr>
          <w:rFonts w:asciiTheme="minorHAnsi" w:hAnsiTheme="minorHAnsi" w:cstheme="minorHAnsi"/>
          <w:sz w:val="20"/>
          <w:szCs w:val="20"/>
        </w:rPr>
        <w:t xml:space="preserve">. </w:t>
      </w:r>
    </w:p>
    <w:p w:rsidR="00E5615A" w:rsidRDefault="00E5615A" w:rsidP="00E5615A">
      <w:pPr>
        <w:rPr>
          <w:rFonts w:asciiTheme="minorHAnsi" w:hAnsiTheme="minorHAnsi" w:cstheme="minorHAnsi"/>
          <w:b/>
          <w:iCs/>
        </w:rPr>
      </w:pPr>
      <w:r w:rsidRPr="00CA13CD">
        <w:rPr>
          <w:rFonts w:asciiTheme="minorHAnsi" w:hAnsiTheme="minorHAnsi" w:cstheme="minorHAnsi"/>
          <w:b/>
          <w:iCs/>
        </w:rPr>
        <w:t>Výstupní  údaje :</w:t>
      </w:r>
    </w:p>
    <w:p w:rsidR="00E5615A" w:rsidRPr="00451708" w:rsidRDefault="00E5615A" w:rsidP="00E5615A">
      <w:pPr>
        <w:pStyle w:val="Nadpis"/>
        <w:numPr>
          <w:ilvl w:val="12"/>
          <w:numId w:val="0"/>
        </w:numPr>
        <w:spacing w:before="0" w:after="0" w:line="240" w:lineRule="auto"/>
        <w:rPr>
          <w:rFonts w:asciiTheme="minorHAnsi" w:hAnsiTheme="minorHAnsi" w:cstheme="minorHAnsi"/>
          <w:b w:val="0"/>
          <w:bCs/>
          <w:sz w:val="20"/>
        </w:rPr>
      </w:pPr>
      <w:r>
        <w:rPr>
          <w:rFonts w:asciiTheme="minorHAnsi" w:hAnsiTheme="minorHAnsi" w:cstheme="minorHAnsi"/>
          <w:b w:val="0"/>
          <w:sz w:val="20"/>
        </w:rPr>
        <w:t>Vý</w:t>
      </w:r>
      <w:r w:rsidRPr="00451708">
        <w:rPr>
          <w:rFonts w:asciiTheme="minorHAnsi" w:hAnsiTheme="minorHAnsi" w:cstheme="minorHAnsi"/>
          <w:b w:val="0"/>
          <w:sz w:val="20"/>
        </w:rPr>
        <w:t xml:space="preserve">stupní tiskové sestavy </w:t>
      </w:r>
      <w:r>
        <w:rPr>
          <w:rFonts w:asciiTheme="minorHAnsi" w:hAnsiTheme="minorHAnsi" w:cstheme="minorHAnsi"/>
          <w:b w:val="0"/>
          <w:sz w:val="20"/>
        </w:rPr>
        <w:t>jsou uloženy v</w:t>
      </w:r>
      <w:r w:rsidRPr="00451708">
        <w:rPr>
          <w:rFonts w:asciiTheme="minorHAnsi" w:hAnsiTheme="minorHAnsi" w:cstheme="minorHAnsi"/>
          <w:b w:val="0"/>
          <w:sz w:val="20"/>
        </w:rPr>
        <w:t> archívu projektanta</w:t>
      </w:r>
      <w:r>
        <w:rPr>
          <w:rFonts w:asciiTheme="minorHAnsi" w:hAnsiTheme="minorHAnsi" w:cstheme="minorHAnsi"/>
          <w:b w:val="0"/>
          <w:sz w:val="20"/>
        </w:rPr>
        <w:t xml:space="preserve">. </w:t>
      </w:r>
    </w:p>
    <w:p w:rsidR="00E5615A" w:rsidRPr="004D780A" w:rsidRDefault="00E5615A" w:rsidP="00E5615A">
      <w:pPr>
        <w:pStyle w:val="Normlnodsazen"/>
        <w:ind w:left="0"/>
        <w:jc w:val="both"/>
        <w:rPr>
          <w:rFonts w:asciiTheme="minorHAnsi" w:hAnsiTheme="minorHAnsi" w:cstheme="minorHAnsi"/>
          <w:b/>
          <w:bCs/>
          <w:sz w:val="20"/>
          <w:szCs w:val="20"/>
        </w:rPr>
      </w:pPr>
      <w:r w:rsidRPr="004D780A">
        <w:rPr>
          <w:rFonts w:asciiTheme="minorHAnsi" w:hAnsiTheme="minorHAnsi" w:cstheme="minorHAnsi"/>
          <w:b/>
          <w:bCs/>
          <w:sz w:val="20"/>
          <w:szCs w:val="20"/>
        </w:rPr>
        <w:t>Kontrola dodržení parametrů osvětlovacích soustav stanovených ČSN EN 12646-1 a touto dokumentací bude před uvedením stavby do trvalého užívání provedena měřením a doložena řádným protokolem o měření dl</w:t>
      </w:r>
      <w:r>
        <w:rPr>
          <w:rFonts w:asciiTheme="minorHAnsi" w:hAnsiTheme="minorHAnsi" w:cstheme="minorHAnsi"/>
          <w:b/>
          <w:bCs/>
          <w:sz w:val="20"/>
          <w:szCs w:val="20"/>
        </w:rPr>
        <w:t>e platných předpisů !</w:t>
      </w:r>
    </w:p>
    <w:p w:rsidR="00E5615A" w:rsidRPr="00B54BA3" w:rsidRDefault="00E5615A" w:rsidP="00E5615A">
      <w:pPr>
        <w:spacing w:line="360" w:lineRule="atLeast"/>
        <w:rPr>
          <w:rFonts w:asciiTheme="minorHAnsi" w:hAnsiTheme="minorHAnsi" w:cstheme="minorHAnsi"/>
          <w:b/>
          <w:iCs/>
        </w:rPr>
      </w:pPr>
      <w:r>
        <w:rPr>
          <w:rFonts w:asciiTheme="minorHAnsi" w:hAnsiTheme="minorHAnsi" w:cstheme="minorHAnsi"/>
          <w:b/>
          <w:iCs/>
        </w:rPr>
        <w:t>3</w:t>
      </w:r>
      <w:r w:rsidRPr="00B54BA3">
        <w:rPr>
          <w:rFonts w:asciiTheme="minorHAnsi" w:hAnsiTheme="minorHAnsi" w:cstheme="minorHAnsi"/>
          <w:b/>
          <w:iCs/>
        </w:rPr>
        <w:t>.</w:t>
      </w:r>
      <w:r>
        <w:rPr>
          <w:rFonts w:asciiTheme="minorHAnsi" w:hAnsiTheme="minorHAnsi" w:cstheme="minorHAnsi"/>
          <w:b/>
          <w:iCs/>
        </w:rPr>
        <w:t>2.13</w:t>
      </w:r>
      <w:r w:rsidRPr="00B54BA3">
        <w:rPr>
          <w:rFonts w:asciiTheme="minorHAnsi" w:hAnsiTheme="minorHAnsi" w:cstheme="minorHAnsi"/>
          <w:b/>
          <w:iCs/>
        </w:rPr>
        <w:t xml:space="preserve"> Osvětlovací soustavy</w:t>
      </w:r>
    </w:p>
    <w:p w:rsidR="00E5615A" w:rsidRPr="00B54BA3" w:rsidRDefault="00E5615A" w:rsidP="00E5615A">
      <w:pPr>
        <w:pStyle w:val="Zkladntext2"/>
        <w:spacing w:before="0" w:after="0" w:line="240" w:lineRule="auto"/>
        <w:rPr>
          <w:rFonts w:asciiTheme="minorHAnsi" w:hAnsiTheme="minorHAnsi" w:cstheme="minorHAnsi"/>
        </w:rPr>
      </w:pPr>
      <w:r w:rsidRPr="00B54BA3">
        <w:rPr>
          <w:rFonts w:asciiTheme="minorHAnsi" w:hAnsiTheme="minorHAnsi" w:cstheme="minorHAnsi"/>
        </w:rPr>
        <w:t xml:space="preserve">V </w:t>
      </w:r>
      <w:r>
        <w:rPr>
          <w:rFonts w:asciiTheme="minorHAnsi" w:hAnsiTheme="minorHAnsi" w:cstheme="minorHAnsi"/>
        </w:rPr>
        <w:t xml:space="preserve">dotčených </w:t>
      </w:r>
      <w:r w:rsidRPr="00B54BA3">
        <w:rPr>
          <w:rFonts w:asciiTheme="minorHAnsi" w:hAnsiTheme="minorHAnsi" w:cstheme="minorHAnsi"/>
        </w:rPr>
        <w:t>prostorách jsou navrženy tyto druhy osvětlovacích  soustav :</w:t>
      </w:r>
    </w:p>
    <w:p w:rsidR="00E5615A" w:rsidRDefault="00E5615A" w:rsidP="00E5615A">
      <w:pPr>
        <w:pStyle w:val="Zkladntextodsazen"/>
        <w:numPr>
          <w:ilvl w:val="0"/>
          <w:numId w:val="7"/>
        </w:numPr>
        <w:spacing w:before="0" w:after="0"/>
        <w:ind w:left="357" w:hanging="357"/>
        <w:rPr>
          <w:rFonts w:asciiTheme="minorHAnsi" w:hAnsiTheme="minorHAnsi" w:cstheme="minorHAnsi"/>
        </w:rPr>
      </w:pPr>
      <w:r w:rsidRPr="00102A8D">
        <w:rPr>
          <w:rFonts w:asciiTheme="minorHAnsi" w:hAnsiTheme="minorHAnsi" w:cstheme="minorHAnsi"/>
        </w:rPr>
        <w:t>hlavní osvětlení - odstupňované</w:t>
      </w:r>
      <w:r>
        <w:rPr>
          <w:rFonts w:asciiTheme="minorHAnsi" w:hAnsiTheme="minorHAnsi" w:cstheme="minorHAnsi"/>
        </w:rPr>
        <w:t xml:space="preserve">, v tělocvičně a malém sále </w:t>
      </w:r>
      <w:r w:rsidRPr="00102A8D">
        <w:rPr>
          <w:rFonts w:asciiTheme="minorHAnsi" w:hAnsiTheme="minorHAnsi" w:cstheme="minorHAnsi"/>
        </w:rPr>
        <w:t>regulovatelné, j</w:t>
      </w:r>
      <w:r>
        <w:rPr>
          <w:rFonts w:asciiTheme="minorHAnsi" w:hAnsiTheme="minorHAnsi" w:cstheme="minorHAnsi"/>
        </w:rPr>
        <w:t xml:space="preserve">e řešeno přisazenými (v TV vestavnými LED </w:t>
      </w:r>
      <w:r w:rsidRPr="00102A8D">
        <w:rPr>
          <w:rFonts w:asciiTheme="minorHAnsi" w:hAnsiTheme="minorHAnsi" w:cstheme="minorHAnsi"/>
        </w:rPr>
        <w:t>svítidly</w:t>
      </w:r>
      <w:r>
        <w:rPr>
          <w:rFonts w:asciiTheme="minorHAnsi" w:hAnsiTheme="minorHAnsi" w:cstheme="minorHAnsi"/>
        </w:rPr>
        <w:t>)</w:t>
      </w:r>
      <w:r w:rsidRPr="00102A8D">
        <w:rPr>
          <w:rFonts w:asciiTheme="minorHAnsi" w:hAnsiTheme="minorHAnsi" w:cstheme="minorHAnsi"/>
        </w:rPr>
        <w:t xml:space="preserve"> ,</w:t>
      </w:r>
      <w:r>
        <w:rPr>
          <w:rFonts w:asciiTheme="minorHAnsi" w:hAnsiTheme="minorHAnsi" w:cstheme="minorHAnsi"/>
        </w:rPr>
        <w:t xml:space="preserve"> </w:t>
      </w:r>
      <w:r w:rsidRPr="00102A8D">
        <w:rPr>
          <w:rFonts w:asciiTheme="minorHAnsi" w:hAnsiTheme="minorHAnsi" w:cstheme="minorHAnsi"/>
        </w:rPr>
        <w:t xml:space="preserve">v provedení </w:t>
      </w:r>
      <w:r>
        <w:rPr>
          <w:rFonts w:asciiTheme="minorHAnsi" w:hAnsiTheme="minorHAnsi" w:cstheme="minorHAnsi"/>
        </w:rPr>
        <w:t>s mikroprismatickým difusorem</w:t>
      </w:r>
      <w:r w:rsidRPr="00102A8D">
        <w:rPr>
          <w:rFonts w:asciiTheme="minorHAnsi" w:hAnsiTheme="minorHAnsi" w:cstheme="minorHAnsi"/>
        </w:rPr>
        <w:t>.</w:t>
      </w:r>
      <w:r>
        <w:rPr>
          <w:rFonts w:asciiTheme="minorHAnsi" w:hAnsiTheme="minorHAnsi" w:cstheme="minorHAnsi"/>
        </w:rPr>
        <w:t xml:space="preserve"> Svítidla v tělocvičně budou v provedení s ochr. mřížkou a odolností proti nárazu míčem.</w:t>
      </w:r>
      <w:r w:rsidRPr="00102A8D">
        <w:rPr>
          <w:rFonts w:asciiTheme="minorHAnsi" w:hAnsiTheme="minorHAnsi" w:cstheme="minorHAnsi"/>
        </w:rPr>
        <w:t xml:space="preserve"> </w:t>
      </w:r>
      <w:r>
        <w:rPr>
          <w:rFonts w:asciiTheme="minorHAnsi" w:hAnsiTheme="minorHAnsi" w:cstheme="minorHAnsi"/>
        </w:rPr>
        <w:t>Ovládání osvětlení zpravidla od vstupu do osvětlovaných místností.</w:t>
      </w:r>
      <w:r w:rsidRPr="00102A8D">
        <w:rPr>
          <w:rFonts w:asciiTheme="minorHAnsi" w:hAnsiTheme="minorHAnsi" w:cstheme="minorHAnsi"/>
        </w:rPr>
        <w:t xml:space="preserve"> </w:t>
      </w:r>
    </w:p>
    <w:p w:rsidR="00E5615A" w:rsidRPr="00DE5EFE" w:rsidRDefault="00E5615A" w:rsidP="00E5615A">
      <w:pPr>
        <w:pStyle w:val="Zkladntext3"/>
        <w:ind w:left="360"/>
        <w:rPr>
          <w:rFonts w:asciiTheme="minorHAnsi" w:hAnsiTheme="minorHAnsi" w:cstheme="minorHAnsi"/>
          <w:sz w:val="20"/>
          <w:szCs w:val="20"/>
        </w:rPr>
      </w:pPr>
      <w:r w:rsidRPr="00DE5EFE">
        <w:rPr>
          <w:rFonts w:asciiTheme="minorHAnsi" w:hAnsiTheme="minorHAnsi" w:cstheme="minorHAnsi"/>
          <w:sz w:val="20"/>
          <w:szCs w:val="20"/>
        </w:rPr>
        <w:t>Volba  zdrojů a typu svítidel byla ovlivněna požadavky na jejich  funkci, stupněm jakosti podání barev a barevného tónu světla  a rovněž prostředím v osvětlované místnosti (ČSN 332000-</w:t>
      </w:r>
      <w:r>
        <w:rPr>
          <w:rFonts w:asciiTheme="minorHAnsi" w:hAnsiTheme="minorHAnsi" w:cstheme="minorHAnsi"/>
          <w:sz w:val="20"/>
          <w:szCs w:val="20"/>
        </w:rPr>
        <w:t>5-51, ed.3</w:t>
      </w:r>
      <w:r w:rsidRPr="00DE5EFE">
        <w:rPr>
          <w:rFonts w:asciiTheme="minorHAnsi" w:hAnsiTheme="minorHAnsi" w:cstheme="minorHAnsi"/>
          <w:sz w:val="20"/>
          <w:szCs w:val="20"/>
        </w:rPr>
        <w:t xml:space="preserve">). Typy použitých svítidel včetně údajů o krytí  a typy světelných zdrojů jsou zřejmé z legendy svítidel. </w:t>
      </w:r>
    </w:p>
    <w:p w:rsidR="00E5615A" w:rsidRPr="00B11A57" w:rsidRDefault="00E5615A" w:rsidP="00E5615A">
      <w:pPr>
        <w:pStyle w:val="Normlnodsazen"/>
        <w:ind w:left="0"/>
        <w:rPr>
          <w:rFonts w:asciiTheme="minorHAnsi" w:hAnsiTheme="minorHAnsi" w:cstheme="minorHAnsi"/>
          <w:b/>
          <w:bCs/>
          <w:sz w:val="20"/>
          <w:szCs w:val="20"/>
        </w:rPr>
      </w:pPr>
      <w:r>
        <w:rPr>
          <w:rFonts w:asciiTheme="minorHAnsi" w:hAnsiTheme="minorHAnsi" w:cstheme="minorHAnsi"/>
          <w:b/>
          <w:bCs/>
          <w:sz w:val="20"/>
          <w:szCs w:val="20"/>
        </w:rPr>
        <w:t xml:space="preserve">3.2.14 </w:t>
      </w:r>
      <w:r w:rsidRPr="00B11A57">
        <w:rPr>
          <w:rFonts w:asciiTheme="minorHAnsi" w:hAnsiTheme="minorHAnsi" w:cstheme="minorHAnsi"/>
          <w:b/>
          <w:bCs/>
          <w:sz w:val="20"/>
          <w:szCs w:val="20"/>
        </w:rPr>
        <w:t>Nouzové osvětlení, označení únikových cest :</w:t>
      </w:r>
    </w:p>
    <w:p w:rsidR="00E5615A" w:rsidRDefault="00E5615A" w:rsidP="004D210D">
      <w:pPr>
        <w:ind w:firstLine="720"/>
        <w:rPr>
          <w:rFonts w:asciiTheme="minorHAnsi" w:hAnsiTheme="minorHAnsi" w:cstheme="minorHAnsi"/>
        </w:rPr>
      </w:pPr>
      <w:r w:rsidRPr="00DB6197">
        <w:rPr>
          <w:rFonts w:asciiTheme="minorHAnsi" w:hAnsiTheme="minorHAnsi" w:cstheme="minorHAnsi"/>
        </w:rPr>
        <w:t xml:space="preserve">Nouzové osvětlení musí odpovídat ČSN EN 1838 (360453). Nouzové únikové osvětlení a označení únikových cest je tvořeno kombinací bezpečnostních značek s vnitřním osvětlením a nouzovým osvětlením únikových cest a prostor s požárním rizikem. Bezpečnostní značky jsou svítidla s grafickým symbolem směru úniku. Nouzová svítidla a světelné piktogramy s vyznačením směrů úniku musí být umístěny v zorném poli očí. </w:t>
      </w:r>
      <w:r w:rsidRPr="00507B9A">
        <w:rPr>
          <w:rFonts w:asciiTheme="minorHAnsi" w:hAnsiTheme="minorHAnsi" w:cstheme="minorHAnsi"/>
        </w:rPr>
        <w:t>Svítidla pro označení únikových cest budou opatřeny piktogramy</w:t>
      </w:r>
      <w:r>
        <w:rPr>
          <w:rFonts w:asciiTheme="minorHAnsi" w:hAnsiTheme="minorHAnsi" w:cstheme="minorHAnsi"/>
        </w:rPr>
        <w:t xml:space="preserve">/ tabulkami </w:t>
      </w:r>
      <w:r w:rsidRPr="00507B9A">
        <w:rPr>
          <w:rFonts w:asciiTheme="minorHAnsi" w:hAnsiTheme="minorHAnsi" w:cstheme="minorHAnsi"/>
        </w:rPr>
        <w:t xml:space="preserve"> s označením směr</w:t>
      </w:r>
      <w:r>
        <w:rPr>
          <w:rFonts w:asciiTheme="minorHAnsi" w:hAnsiTheme="minorHAnsi" w:cstheme="minorHAnsi"/>
        </w:rPr>
        <w:t>u</w:t>
      </w:r>
      <w:r w:rsidRPr="00507B9A">
        <w:rPr>
          <w:rFonts w:asciiTheme="minorHAnsi" w:hAnsiTheme="minorHAnsi" w:cstheme="minorHAnsi"/>
        </w:rPr>
        <w:t xml:space="preserve"> úniku</w:t>
      </w:r>
      <w:r>
        <w:rPr>
          <w:rFonts w:asciiTheme="minorHAnsi" w:hAnsiTheme="minorHAnsi" w:cstheme="minorHAnsi"/>
        </w:rPr>
        <w:t xml:space="preserve"> dle PBŘ stavby a </w:t>
      </w:r>
      <w:r w:rsidRPr="00472704">
        <w:rPr>
          <w:rFonts w:asciiTheme="minorHAnsi" w:hAnsiTheme="minorHAnsi" w:cstheme="minorHAnsi"/>
        </w:rPr>
        <w:t>dle ČSN 01 8013. Východové dveře musí být opatřeny nápisem či značkou „Únikový východ“ podle ČSN ISO 3864.</w:t>
      </w:r>
      <w:r w:rsidRPr="00507B9A">
        <w:rPr>
          <w:rFonts w:asciiTheme="minorHAnsi" w:hAnsiTheme="minorHAnsi" w:cstheme="minorHAnsi"/>
        </w:rPr>
        <w:t xml:space="preserve"> Tato svítidla budou instalována na stěnách či závěsech do výše 2,</w:t>
      </w:r>
      <w:r>
        <w:rPr>
          <w:rFonts w:asciiTheme="minorHAnsi" w:hAnsiTheme="minorHAnsi" w:cstheme="minorHAnsi"/>
        </w:rPr>
        <w:t>5</w:t>
      </w:r>
      <w:r w:rsidRPr="00507B9A">
        <w:rPr>
          <w:rFonts w:asciiTheme="minorHAnsi" w:hAnsiTheme="minorHAnsi" w:cstheme="minorHAnsi"/>
        </w:rPr>
        <w:t xml:space="preserve"> m.</w:t>
      </w:r>
      <w:r>
        <w:rPr>
          <w:rFonts w:asciiTheme="minorHAnsi" w:hAnsiTheme="minorHAnsi" w:cstheme="minorHAnsi"/>
        </w:rPr>
        <w:t xml:space="preserve"> </w:t>
      </w:r>
      <w:r w:rsidRPr="00DB6197">
        <w:rPr>
          <w:rFonts w:asciiTheme="minorHAnsi" w:hAnsiTheme="minorHAnsi" w:cstheme="minorHAnsi"/>
        </w:rPr>
        <w:t>Svítidla musí být uvedena v činnost automaticky v případě výpadku napájení hlavního osvětlení. Dle ČSN EN 1838 (360453) musí být zaručena požadovaná hodnota nouzového únikového osvětlení :</w:t>
      </w:r>
      <w:r>
        <w:rPr>
          <w:rFonts w:asciiTheme="minorHAnsi" w:hAnsiTheme="minorHAnsi" w:cstheme="minorHAnsi"/>
        </w:rPr>
        <w:t xml:space="preserve"> </w:t>
      </w:r>
      <w:r w:rsidRPr="00DB6197">
        <w:rPr>
          <w:rFonts w:asciiTheme="minorHAnsi" w:hAnsiTheme="minorHAnsi" w:cstheme="minorHAnsi"/>
        </w:rPr>
        <w:tab/>
        <w:t xml:space="preserve">v blízkosti hasicího prostředku </w:t>
      </w:r>
      <w:r>
        <w:rPr>
          <w:rFonts w:asciiTheme="minorHAnsi" w:hAnsiTheme="minorHAnsi" w:cstheme="minorHAnsi"/>
        </w:rPr>
        <w:t xml:space="preserve"> 5</w:t>
      </w:r>
      <w:r w:rsidRPr="00DB6197">
        <w:rPr>
          <w:rFonts w:asciiTheme="minorHAnsi" w:hAnsiTheme="minorHAnsi" w:cstheme="minorHAnsi"/>
        </w:rPr>
        <w:t xml:space="preserve"> lx </w:t>
      </w:r>
      <w:r>
        <w:rPr>
          <w:rFonts w:asciiTheme="minorHAnsi" w:hAnsiTheme="minorHAnsi" w:cstheme="minorHAnsi"/>
        </w:rPr>
        <w:t xml:space="preserve">, </w:t>
      </w:r>
      <w:r w:rsidRPr="00DB6197">
        <w:rPr>
          <w:rFonts w:asciiTheme="minorHAnsi" w:hAnsiTheme="minorHAnsi" w:cstheme="minorHAnsi"/>
        </w:rPr>
        <w:t>únikové cesty</w:t>
      </w:r>
      <w:r>
        <w:rPr>
          <w:rFonts w:asciiTheme="minorHAnsi" w:hAnsiTheme="minorHAnsi" w:cstheme="minorHAnsi"/>
        </w:rPr>
        <w:t xml:space="preserve"> </w:t>
      </w:r>
      <w:r w:rsidRPr="00DB6197">
        <w:rPr>
          <w:rFonts w:asciiTheme="minorHAnsi" w:hAnsiTheme="minorHAnsi" w:cstheme="minorHAnsi"/>
        </w:rPr>
        <w:t xml:space="preserve">1 lx </w:t>
      </w:r>
      <w:r>
        <w:rPr>
          <w:rFonts w:asciiTheme="minorHAnsi" w:hAnsiTheme="minorHAnsi" w:cstheme="minorHAnsi"/>
        </w:rPr>
        <w:t>.</w:t>
      </w:r>
      <w:r w:rsidRPr="00DB6197">
        <w:rPr>
          <w:rFonts w:asciiTheme="minorHAnsi" w:hAnsiTheme="minorHAnsi" w:cstheme="minorHAnsi"/>
        </w:rPr>
        <w:t xml:space="preserve"> </w:t>
      </w:r>
    </w:p>
    <w:p w:rsidR="004D210D" w:rsidRPr="004D210D" w:rsidRDefault="004D210D" w:rsidP="004D210D">
      <w:pPr>
        <w:spacing w:after="120"/>
        <w:rPr>
          <w:rFonts w:asciiTheme="minorHAnsi" w:hAnsiTheme="minorHAnsi" w:cstheme="minorHAnsi"/>
        </w:rPr>
      </w:pPr>
      <w:r w:rsidRPr="004D210D">
        <w:rPr>
          <w:rFonts w:asciiTheme="minorHAnsi" w:hAnsiTheme="minorHAnsi" w:cstheme="minorHAnsi"/>
        </w:rPr>
        <w:t xml:space="preserve">Pro nouzové osvětlení bude použito LED svítidel s centrálním napájení CBS DC 24V, adresným monitoringem  a autonomií provozu 60min. CBS bude umístěna v tech. místnosti č. </w:t>
      </w:r>
      <w:r>
        <w:rPr>
          <w:rFonts w:asciiTheme="minorHAnsi" w:hAnsiTheme="minorHAnsi" w:cstheme="minorHAnsi"/>
        </w:rPr>
        <w:t>103</w:t>
      </w:r>
      <w:r w:rsidRPr="004D210D">
        <w:rPr>
          <w:rFonts w:asciiTheme="minorHAnsi" w:hAnsiTheme="minorHAnsi" w:cstheme="minorHAnsi"/>
        </w:rPr>
        <w:t>,</w:t>
      </w:r>
      <w:r>
        <w:rPr>
          <w:rFonts w:asciiTheme="minorHAnsi" w:hAnsiTheme="minorHAnsi" w:cstheme="minorHAnsi"/>
        </w:rPr>
        <w:t>1</w:t>
      </w:r>
      <w:r w:rsidRPr="004D210D">
        <w:rPr>
          <w:rFonts w:asciiTheme="minorHAnsi" w:hAnsiTheme="minorHAnsi" w:cstheme="minorHAnsi"/>
        </w:rPr>
        <w:t>.np. CBS je navržena jako kompaktní bateriová jednotka s požární odolností 30 minut v souladu s ČSN EN 50171 a ČSN EN 50172, sl</w:t>
      </w:r>
      <w:r>
        <w:rPr>
          <w:rFonts w:asciiTheme="minorHAnsi" w:hAnsiTheme="minorHAnsi" w:cstheme="minorHAnsi"/>
        </w:rPr>
        <w:t>o</w:t>
      </w:r>
      <w:r w:rsidRPr="004D210D">
        <w:rPr>
          <w:rFonts w:asciiTheme="minorHAnsi" w:hAnsiTheme="minorHAnsi" w:cstheme="minorHAnsi"/>
        </w:rPr>
        <w:t>užící pro napájení a kontrolu nouzových a bezpečnostních svítidel, s automatickým testovacím zařízením a sledováním stavu připojených svítidel po napájecím kabelu.</w:t>
      </w:r>
    </w:p>
    <w:p w:rsidR="004D210D" w:rsidRPr="004D210D" w:rsidRDefault="004D210D" w:rsidP="004D210D">
      <w:pPr>
        <w:spacing w:after="120"/>
        <w:rPr>
          <w:rFonts w:asciiTheme="minorHAnsi" w:hAnsiTheme="minorHAnsi" w:cstheme="minorHAnsi"/>
        </w:rPr>
      </w:pPr>
      <w:r w:rsidRPr="004D210D">
        <w:rPr>
          <w:rFonts w:asciiTheme="minorHAnsi" w:hAnsiTheme="minorHAnsi" w:cstheme="minorHAnsi"/>
        </w:rPr>
        <w:t>Napájecí a signalizační rozvody systému nouzového osvětlení budou provedeny dle vyhl. č.23/2008 Sb. kabely třídy reakce na oheň min. B2 ca, s1,d0 s funkčností při požáru min. 60min. Kabely a vodiče funkční při požáru se instalují tak, aby alespoň po dobu požadovaného zachovaní funkce nebyly při požáru narušeny okolními prvky nebo systémy, například jinými instalačními a potrubními rozvody, stavebními konstrukcemi a dílci. Stejnou funkční schopnost/integritu musí mít i použité nosné systémy a úložná zařízení (příchytky, žlaby, rošty).</w:t>
      </w:r>
    </w:p>
    <w:p w:rsidR="004D210D" w:rsidRPr="004D210D" w:rsidRDefault="004D210D" w:rsidP="004D210D">
      <w:pPr>
        <w:spacing w:after="120"/>
        <w:rPr>
          <w:rFonts w:asciiTheme="minorHAnsi" w:hAnsiTheme="minorHAnsi" w:cstheme="minorHAnsi"/>
        </w:rPr>
      </w:pPr>
      <w:r w:rsidRPr="004D210D">
        <w:rPr>
          <w:rFonts w:asciiTheme="minorHAnsi" w:hAnsiTheme="minorHAnsi" w:cstheme="minorHAnsi"/>
        </w:rPr>
        <w:t>Elektroinstalační rozvody sloužící pro napojení nouzové osvětlení a označení únikových cest (jedná se o požárně bezpečnostních zařízení) budou provedeny v souladu s platnými požárně bezpečnostními předpisy tak, aby byla zajištěna funkčnost těchto zařízení v podmínkách požáru - musí vyhovovat CEI IEC 60 331-11, CEI IEC 60 331-21, CEI IEC 60 331-23, CEI IEC 60 331-</w:t>
      </w:r>
      <w:smartTag w:uri="urn:schemas-microsoft-com:office:smarttags" w:element="metricconverter">
        <w:smartTagPr>
          <w:attr w:name="ProductID" w:val="25 a"/>
        </w:smartTagPr>
        <w:r w:rsidRPr="004D210D">
          <w:rPr>
            <w:rFonts w:asciiTheme="minorHAnsi" w:hAnsiTheme="minorHAnsi" w:cstheme="minorHAnsi"/>
          </w:rPr>
          <w:t>25 a</w:t>
        </w:r>
      </w:smartTag>
      <w:r w:rsidRPr="004D210D">
        <w:rPr>
          <w:rFonts w:asciiTheme="minorHAnsi" w:hAnsiTheme="minorHAnsi" w:cstheme="minorHAnsi"/>
        </w:rPr>
        <w:t xml:space="preserve"> rovněž požadavkům dle ČSN EN 50 265-1, ČSN EN 50 265-2-1, ČSN EN 50 265-2-2, ČSN IEC 332-3. </w:t>
      </w:r>
    </w:p>
    <w:p w:rsidR="004D210D" w:rsidRDefault="004D210D" w:rsidP="00725F43">
      <w:pPr>
        <w:spacing w:after="120"/>
        <w:jc w:val="left"/>
        <w:rPr>
          <w:rFonts w:asciiTheme="minorHAnsi" w:hAnsiTheme="minorHAnsi" w:cstheme="minorHAnsi"/>
          <w:b/>
          <w:u w:val="single"/>
        </w:rPr>
      </w:pPr>
    </w:p>
    <w:p w:rsidR="004D210D" w:rsidRDefault="004D210D" w:rsidP="00725F43">
      <w:pPr>
        <w:spacing w:after="120"/>
        <w:jc w:val="left"/>
        <w:rPr>
          <w:rFonts w:asciiTheme="minorHAnsi" w:hAnsiTheme="minorHAnsi" w:cstheme="minorHAnsi"/>
          <w:b/>
          <w:u w:val="single"/>
        </w:rPr>
      </w:pPr>
    </w:p>
    <w:p w:rsidR="004D210D" w:rsidRDefault="004D210D" w:rsidP="00725F43">
      <w:pPr>
        <w:spacing w:after="120"/>
        <w:jc w:val="left"/>
        <w:rPr>
          <w:rFonts w:asciiTheme="minorHAnsi" w:hAnsiTheme="minorHAnsi" w:cstheme="minorHAnsi"/>
          <w:b/>
          <w:u w:val="single"/>
        </w:rPr>
      </w:pPr>
    </w:p>
    <w:p w:rsidR="004D210D" w:rsidRDefault="004D210D" w:rsidP="00725F43">
      <w:pPr>
        <w:spacing w:after="120"/>
        <w:jc w:val="left"/>
        <w:rPr>
          <w:rFonts w:asciiTheme="minorHAnsi" w:hAnsiTheme="minorHAnsi" w:cstheme="minorHAnsi"/>
          <w:b/>
          <w:u w:val="single"/>
        </w:rPr>
      </w:pPr>
    </w:p>
    <w:p w:rsidR="006C5ECC" w:rsidRPr="00725F43" w:rsidRDefault="00DA6BE9" w:rsidP="00725F43">
      <w:pPr>
        <w:spacing w:after="120"/>
        <w:jc w:val="left"/>
        <w:rPr>
          <w:rFonts w:asciiTheme="minorHAnsi" w:hAnsiTheme="minorHAnsi" w:cstheme="minorHAnsi"/>
          <w:b/>
          <w:u w:val="single"/>
        </w:rPr>
      </w:pPr>
      <w:r w:rsidRPr="00725F43">
        <w:rPr>
          <w:rFonts w:asciiTheme="minorHAnsi" w:hAnsiTheme="minorHAnsi" w:cstheme="minorHAnsi"/>
          <w:b/>
          <w:u w:val="single"/>
        </w:rPr>
        <w:lastRenderedPageBreak/>
        <w:t>3</w:t>
      </w:r>
      <w:r w:rsidR="006C5ECC" w:rsidRPr="00725F43">
        <w:rPr>
          <w:rFonts w:asciiTheme="minorHAnsi" w:hAnsiTheme="minorHAnsi" w:cstheme="minorHAnsi"/>
          <w:b/>
          <w:u w:val="single"/>
        </w:rPr>
        <w:t>.3 Legenda svítidel</w:t>
      </w:r>
    </w:p>
    <w:p w:rsidR="006C5ECC" w:rsidRDefault="006C5ECC" w:rsidP="006C5ECC">
      <w:pPr>
        <w:spacing w:after="120"/>
        <w:rPr>
          <w:rFonts w:asciiTheme="minorHAnsi" w:hAnsiTheme="minorHAnsi" w:cstheme="minorHAnsi"/>
        </w:rPr>
      </w:pPr>
      <w:r w:rsidRPr="009A4D7A">
        <w:rPr>
          <w:rFonts w:asciiTheme="minorHAnsi" w:hAnsiTheme="minorHAnsi" w:cstheme="minorHAnsi"/>
        </w:rPr>
        <w:t xml:space="preserve">Kompletní svítidla včetně zdrojů, elektronických předřadníků a příslušenství. </w:t>
      </w:r>
      <w:r>
        <w:rPr>
          <w:rFonts w:asciiTheme="minorHAnsi" w:hAnsiTheme="minorHAnsi" w:cstheme="minorHAnsi"/>
        </w:rPr>
        <w:tab/>
      </w:r>
      <w:r w:rsidRPr="009A4D7A">
        <w:rPr>
          <w:rFonts w:asciiTheme="minorHAnsi" w:hAnsiTheme="minorHAnsi" w:cstheme="minorHAnsi"/>
        </w:rPr>
        <w:t>Materiály a zpracování svítidel a světelných zdrojů budou v souladu s požadavky a v rámci zákonů a norem EU. Jestliže neexistuje žádná takováto norma, materiály a zpracování budou splňovat požadavky uznávané  národní normy, které jsou uvedeny v technické specifikaci a ve výkresové dokumentaci.</w:t>
      </w:r>
      <w:r>
        <w:rPr>
          <w:rFonts w:asciiTheme="minorHAnsi" w:hAnsiTheme="minorHAnsi" w:cstheme="minorHAnsi"/>
        </w:rPr>
        <w:t xml:space="preserve"> </w:t>
      </w:r>
      <w:r w:rsidRPr="009A4D7A">
        <w:rPr>
          <w:rFonts w:asciiTheme="minorHAnsi" w:hAnsiTheme="minorHAnsi" w:cstheme="minorHAnsi"/>
        </w:rPr>
        <w:t>Standard stavby a použitých materiálů může být stanoven v této projektové dokumentaci formou uvedení názvu výrobku (či výrobce), který příslušný standard reprezentuje.  Označení dodávek a materiálů (je-li uvedeno) tak slouží pouze k určení nejnižších standardů kvality díla. Uchazeč může navrhnout ekvivalentní dodávky a materiály, avšak s minimálně stejnými technickými parametry, výkony a kvalitou.</w:t>
      </w:r>
    </w:p>
    <w:tbl>
      <w:tblPr>
        <w:tblStyle w:val="Mkatabulky"/>
        <w:tblW w:w="0" w:type="auto"/>
        <w:tblLook w:val="04A0"/>
      </w:tblPr>
      <w:tblGrid>
        <w:gridCol w:w="675"/>
        <w:gridCol w:w="5812"/>
        <w:gridCol w:w="2538"/>
      </w:tblGrid>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531CF2">
              <w:rPr>
                <w:rFonts w:asciiTheme="minorHAnsi" w:hAnsiTheme="minorHAnsi" w:cstheme="minorHAnsi"/>
                <w:b/>
              </w:rPr>
              <w:t>Ozn.</w:t>
            </w:r>
          </w:p>
        </w:tc>
        <w:tc>
          <w:tcPr>
            <w:tcW w:w="5812" w:type="dxa"/>
          </w:tcPr>
          <w:p w:rsidR="000F60D1" w:rsidRPr="00FF473B" w:rsidRDefault="000F60D1" w:rsidP="009F1558">
            <w:pPr>
              <w:spacing w:before="0"/>
              <w:rPr>
                <w:rFonts w:asciiTheme="minorHAnsi" w:hAnsiTheme="minorHAnsi" w:cstheme="minorHAnsi"/>
              </w:rPr>
            </w:pPr>
            <w:r>
              <w:rPr>
                <w:rFonts w:asciiTheme="minorHAnsi" w:hAnsiTheme="minorHAnsi" w:cstheme="minorHAnsi"/>
                <w:b/>
              </w:rPr>
              <w:t>Popis, specifikace</w:t>
            </w:r>
            <w:r w:rsidRPr="00531CF2">
              <w:rPr>
                <w:rFonts w:asciiTheme="minorHAnsi" w:hAnsiTheme="minorHAnsi" w:cstheme="minorHAnsi"/>
                <w:b/>
              </w:rPr>
              <w:t xml:space="preserve"> svítidla</w:t>
            </w:r>
          </w:p>
        </w:tc>
        <w:tc>
          <w:tcPr>
            <w:tcW w:w="2538" w:type="dxa"/>
          </w:tcPr>
          <w:p w:rsidR="000F60D1" w:rsidRPr="00FF473B" w:rsidRDefault="000F60D1" w:rsidP="009F1558">
            <w:pPr>
              <w:spacing w:before="0"/>
              <w:rPr>
                <w:rFonts w:asciiTheme="minorHAnsi" w:hAnsiTheme="minorHAnsi" w:cstheme="minorHAnsi"/>
              </w:rPr>
            </w:pPr>
            <w:r w:rsidRPr="00E05EF8">
              <w:rPr>
                <w:rFonts w:asciiTheme="minorHAnsi" w:hAnsiTheme="minorHAnsi" w:cstheme="minorHAnsi"/>
                <w:b/>
              </w:rPr>
              <w:t>Zobrazení</w:t>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A1</w:t>
            </w:r>
          </w:p>
        </w:tc>
        <w:tc>
          <w:tcPr>
            <w:tcW w:w="5812" w:type="dxa"/>
          </w:tcPr>
          <w:p w:rsidR="000F60D1" w:rsidRPr="0027418D" w:rsidRDefault="000F60D1" w:rsidP="009F1558">
            <w:pPr>
              <w:autoSpaceDE w:val="0"/>
              <w:autoSpaceDN w:val="0"/>
              <w:adjustRightInd w:val="0"/>
              <w:spacing w:before="0"/>
              <w:rPr>
                <w:rFonts w:asciiTheme="minorHAnsi" w:hAnsiTheme="minorHAnsi" w:cstheme="minorHAnsi"/>
                <w:b/>
              </w:rPr>
            </w:pPr>
            <w:r w:rsidRPr="0027418D">
              <w:rPr>
                <w:rFonts w:asciiTheme="minorHAnsi" w:hAnsiTheme="minorHAnsi" w:cstheme="minorHAnsi"/>
                <w:b/>
              </w:rPr>
              <w:t>LED svítidlo přisazené nástěnné/stropní</w:t>
            </w:r>
          </w:p>
          <w:p w:rsidR="000F60D1" w:rsidRPr="00531CF2"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1750</w:t>
            </w:r>
            <w:r w:rsidRPr="00531CF2">
              <w:rPr>
                <w:rFonts w:asciiTheme="minorHAnsi" w:hAnsiTheme="minorHAnsi" w:cstheme="minorHAnsi"/>
              </w:rPr>
              <w:t xml:space="preserve"> lm/</w:t>
            </w:r>
            <w:r>
              <w:rPr>
                <w:rFonts w:asciiTheme="minorHAnsi" w:hAnsiTheme="minorHAnsi" w:cstheme="minorHAnsi"/>
              </w:rPr>
              <w:t xml:space="preserve">18W,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w:t>
            </w:r>
            <w:r w:rsidRPr="00531CF2">
              <w:rPr>
                <w:rFonts w:asciiTheme="minorHAnsi" w:hAnsiTheme="minorHAnsi" w:cstheme="minorHAnsi"/>
              </w:rPr>
              <w:t xml:space="preserve"> AC 230V, IP</w:t>
            </w:r>
            <w:r>
              <w:rPr>
                <w:rFonts w:asciiTheme="minorHAnsi" w:hAnsiTheme="minorHAnsi" w:cstheme="minorHAnsi"/>
              </w:rPr>
              <w:t>54</w:t>
            </w:r>
            <w:r w:rsidRPr="00531CF2">
              <w:rPr>
                <w:rFonts w:asciiTheme="minorHAnsi" w:hAnsiTheme="minorHAnsi" w:cstheme="minorHAnsi"/>
              </w:rPr>
              <w:t>, třída II.</w:t>
            </w:r>
          </w:p>
          <w:p w:rsidR="000F60D1" w:rsidRPr="00531CF2" w:rsidRDefault="000F60D1" w:rsidP="009F1558">
            <w:pPr>
              <w:autoSpaceDE w:val="0"/>
              <w:autoSpaceDN w:val="0"/>
              <w:adjustRightInd w:val="0"/>
              <w:spacing w:before="0"/>
              <w:rPr>
                <w:rFonts w:asciiTheme="minorHAnsi" w:hAnsiTheme="minorHAnsi" w:cstheme="minorHAnsi"/>
              </w:rPr>
            </w:pPr>
            <w:r w:rsidRPr="00531CF2">
              <w:rPr>
                <w:rFonts w:asciiTheme="minorHAnsi" w:hAnsiTheme="minorHAnsi" w:cstheme="minorHAnsi"/>
              </w:rPr>
              <w:t>Materiál : montura</w:t>
            </w:r>
            <w:r>
              <w:rPr>
                <w:rFonts w:asciiTheme="minorHAnsi" w:hAnsiTheme="minorHAnsi" w:cstheme="minorHAnsi"/>
              </w:rPr>
              <w:t xml:space="preserve">, </w:t>
            </w:r>
            <w:r w:rsidRPr="00531CF2">
              <w:rPr>
                <w:rFonts w:asciiTheme="minorHAnsi" w:hAnsiTheme="minorHAnsi" w:cstheme="minorHAnsi"/>
              </w:rPr>
              <w:t xml:space="preserve">difuzor </w:t>
            </w:r>
            <w:r>
              <w:rPr>
                <w:rFonts w:asciiTheme="minorHAnsi" w:hAnsiTheme="minorHAnsi" w:cstheme="minorHAnsi"/>
              </w:rPr>
              <w:t>PC, bílá</w:t>
            </w:r>
            <w:r w:rsidRPr="00531CF2">
              <w:rPr>
                <w:rFonts w:asciiTheme="minorHAnsi" w:hAnsiTheme="minorHAnsi" w:cstheme="minorHAnsi"/>
              </w:rPr>
              <w:t xml:space="preserve">. </w:t>
            </w:r>
          </w:p>
          <w:p w:rsidR="000F60D1" w:rsidRPr="00531CF2" w:rsidRDefault="000F60D1" w:rsidP="009F1558">
            <w:pPr>
              <w:autoSpaceDE w:val="0"/>
              <w:autoSpaceDN w:val="0"/>
              <w:adjustRightInd w:val="0"/>
              <w:spacing w:before="0"/>
              <w:rPr>
                <w:rFonts w:asciiTheme="minorHAnsi" w:hAnsiTheme="minorHAnsi" w:cstheme="minorHAnsi"/>
              </w:rPr>
            </w:pPr>
            <w:r w:rsidRPr="00531CF2">
              <w:rPr>
                <w:rFonts w:asciiTheme="minorHAnsi" w:hAnsiTheme="minorHAnsi" w:cstheme="minorHAnsi"/>
              </w:rPr>
              <w:t xml:space="preserve">Rozměry : </w:t>
            </w:r>
            <w:r>
              <w:rPr>
                <w:rFonts w:asciiTheme="minorHAnsi" w:hAnsiTheme="minorHAnsi" w:cstheme="minorHAnsi"/>
              </w:rPr>
              <w:t>278x278</w:t>
            </w:r>
            <w:r w:rsidRPr="00531CF2">
              <w:rPr>
                <w:rFonts w:asciiTheme="minorHAnsi" w:hAnsiTheme="minorHAnsi" w:cstheme="minorHAnsi"/>
              </w:rPr>
              <w:t>mm</w:t>
            </w:r>
            <w:r>
              <w:rPr>
                <w:rFonts w:asciiTheme="minorHAnsi" w:hAnsiTheme="minorHAnsi" w:cstheme="minorHAnsi"/>
              </w:rPr>
              <w:t>/49mm</w:t>
            </w:r>
          </w:p>
          <w:p w:rsidR="000F60D1" w:rsidRPr="00FF473B" w:rsidRDefault="000F60D1" w:rsidP="009F1558">
            <w:pPr>
              <w:spacing w:before="0"/>
              <w:rPr>
                <w:rFonts w:asciiTheme="minorHAnsi" w:hAnsiTheme="minorHAnsi" w:cstheme="minorHAnsi"/>
              </w:rPr>
            </w:pPr>
          </w:p>
        </w:tc>
        <w:tc>
          <w:tcPr>
            <w:tcW w:w="2538" w:type="dxa"/>
          </w:tcPr>
          <w:p w:rsidR="000F60D1" w:rsidRPr="00FF473B" w:rsidRDefault="000F60D1" w:rsidP="009F1558">
            <w:pPr>
              <w:spacing w:before="0"/>
              <w:rPr>
                <w:rFonts w:asciiTheme="minorHAnsi" w:hAnsiTheme="minorHAnsi" w:cstheme="minorHAnsi"/>
              </w:rPr>
            </w:pPr>
            <w:r w:rsidRPr="0027418D">
              <w:rPr>
                <w:rFonts w:asciiTheme="minorHAnsi" w:hAnsiTheme="minorHAnsi" w:cstheme="minorHAnsi"/>
                <w:noProof/>
              </w:rPr>
              <w:drawing>
                <wp:inline distT="0" distB="0" distL="0" distR="0">
                  <wp:extent cx="900753" cy="900753"/>
                  <wp:effectExtent l="19050" t="0" r="0" b="0"/>
                  <wp:docPr id="14" name="Obrázek 2" descr="VARSO LED 18W-NW-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RSO LED 18W-NW-L"/>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9620" cy="899620"/>
                          </a:xfrm>
                          <a:prstGeom prst="rect">
                            <a:avLst/>
                          </a:prstGeom>
                          <a:noFill/>
                          <a:ln>
                            <a:noFill/>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A2</w:t>
            </w:r>
          </w:p>
        </w:tc>
        <w:tc>
          <w:tcPr>
            <w:tcW w:w="5812" w:type="dxa"/>
          </w:tcPr>
          <w:p w:rsidR="000F60D1" w:rsidRPr="0027418D" w:rsidRDefault="000F60D1" w:rsidP="009F1558">
            <w:pPr>
              <w:autoSpaceDE w:val="0"/>
              <w:autoSpaceDN w:val="0"/>
              <w:adjustRightInd w:val="0"/>
              <w:spacing w:before="0"/>
              <w:rPr>
                <w:rFonts w:asciiTheme="minorHAnsi" w:hAnsiTheme="minorHAnsi" w:cstheme="minorHAnsi"/>
                <w:b/>
              </w:rPr>
            </w:pPr>
            <w:r w:rsidRPr="0027418D">
              <w:rPr>
                <w:rFonts w:asciiTheme="minorHAnsi" w:hAnsiTheme="minorHAnsi" w:cstheme="minorHAnsi"/>
                <w:b/>
              </w:rPr>
              <w:t>LED svítidlo přisazené nástěnné/stropní</w:t>
            </w:r>
          </w:p>
          <w:p w:rsidR="000F60D1" w:rsidRPr="00531CF2"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2280</w:t>
            </w:r>
            <w:r w:rsidRPr="00531CF2">
              <w:rPr>
                <w:rFonts w:asciiTheme="minorHAnsi" w:hAnsiTheme="minorHAnsi" w:cstheme="minorHAnsi"/>
              </w:rPr>
              <w:t xml:space="preserve"> lm/</w:t>
            </w:r>
            <w:r>
              <w:rPr>
                <w:rFonts w:asciiTheme="minorHAnsi" w:hAnsiTheme="minorHAnsi" w:cstheme="minorHAnsi"/>
              </w:rPr>
              <w:t xml:space="preserve">24W,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w:t>
            </w:r>
            <w:r w:rsidRPr="00531CF2">
              <w:rPr>
                <w:rFonts w:asciiTheme="minorHAnsi" w:hAnsiTheme="minorHAnsi" w:cstheme="minorHAnsi"/>
              </w:rPr>
              <w:t xml:space="preserve"> AC 230V, IP</w:t>
            </w:r>
            <w:r>
              <w:rPr>
                <w:rFonts w:asciiTheme="minorHAnsi" w:hAnsiTheme="minorHAnsi" w:cstheme="minorHAnsi"/>
              </w:rPr>
              <w:t>54</w:t>
            </w:r>
            <w:r w:rsidRPr="00531CF2">
              <w:rPr>
                <w:rFonts w:asciiTheme="minorHAnsi" w:hAnsiTheme="minorHAnsi" w:cstheme="minorHAnsi"/>
              </w:rPr>
              <w:t>, třída II.</w:t>
            </w:r>
          </w:p>
          <w:p w:rsidR="000F60D1" w:rsidRPr="00531CF2" w:rsidRDefault="000F60D1" w:rsidP="009F1558">
            <w:pPr>
              <w:autoSpaceDE w:val="0"/>
              <w:autoSpaceDN w:val="0"/>
              <w:adjustRightInd w:val="0"/>
              <w:spacing w:before="0"/>
              <w:rPr>
                <w:rFonts w:asciiTheme="minorHAnsi" w:hAnsiTheme="minorHAnsi" w:cstheme="minorHAnsi"/>
              </w:rPr>
            </w:pPr>
            <w:r w:rsidRPr="00531CF2">
              <w:rPr>
                <w:rFonts w:asciiTheme="minorHAnsi" w:hAnsiTheme="minorHAnsi" w:cstheme="minorHAnsi"/>
              </w:rPr>
              <w:t>Materiál : montura</w:t>
            </w:r>
            <w:r>
              <w:rPr>
                <w:rFonts w:asciiTheme="minorHAnsi" w:hAnsiTheme="minorHAnsi" w:cstheme="minorHAnsi"/>
              </w:rPr>
              <w:t xml:space="preserve">, </w:t>
            </w:r>
            <w:r w:rsidRPr="00531CF2">
              <w:rPr>
                <w:rFonts w:asciiTheme="minorHAnsi" w:hAnsiTheme="minorHAnsi" w:cstheme="minorHAnsi"/>
              </w:rPr>
              <w:t xml:space="preserve">difuzor </w:t>
            </w:r>
            <w:r>
              <w:rPr>
                <w:rFonts w:asciiTheme="minorHAnsi" w:hAnsiTheme="minorHAnsi" w:cstheme="minorHAnsi"/>
              </w:rPr>
              <w:t>PC, bílá</w:t>
            </w:r>
            <w:r w:rsidRPr="00531CF2">
              <w:rPr>
                <w:rFonts w:asciiTheme="minorHAnsi" w:hAnsiTheme="minorHAnsi" w:cstheme="minorHAnsi"/>
              </w:rPr>
              <w:t xml:space="preserve">. </w:t>
            </w:r>
          </w:p>
          <w:p w:rsidR="000F60D1" w:rsidRPr="00531CF2" w:rsidRDefault="000F60D1" w:rsidP="009F1558">
            <w:pPr>
              <w:autoSpaceDE w:val="0"/>
              <w:autoSpaceDN w:val="0"/>
              <w:adjustRightInd w:val="0"/>
              <w:spacing w:before="0"/>
              <w:rPr>
                <w:rFonts w:asciiTheme="minorHAnsi" w:hAnsiTheme="minorHAnsi" w:cstheme="minorHAnsi"/>
              </w:rPr>
            </w:pPr>
            <w:r w:rsidRPr="00531CF2">
              <w:rPr>
                <w:rFonts w:asciiTheme="minorHAnsi" w:hAnsiTheme="minorHAnsi" w:cstheme="minorHAnsi"/>
              </w:rPr>
              <w:t xml:space="preserve">Rozměry : </w:t>
            </w:r>
            <w:r>
              <w:rPr>
                <w:rFonts w:asciiTheme="minorHAnsi" w:hAnsiTheme="minorHAnsi" w:cstheme="minorHAnsi"/>
              </w:rPr>
              <w:t>327x327</w:t>
            </w:r>
            <w:r w:rsidRPr="00531CF2">
              <w:rPr>
                <w:rFonts w:asciiTheme="minorHAnsi" w:hAnsiTheme="minorHAnsi" w:cstheme="minorHAnsi"/>
              </w:rPr>
              <w:t>mm</w:t>
            </w:r>
            <w:r>
              <w:rPr>
                <w:rFonts w:asciiTheme="minorHAnsi" w:hAnsiTheme="minorHAnsi" w:cstheme="minorHAnsi"/>
              </w:rPr>
              <w:t>/49mm</w:t>
            </w:r>
          </w:p>
          <w:p w:rsidR="000F60D1" w:rsidRPr="0027418D" w:rsidRDefault="000F60D1" w:rsidP="009F1558">
            <w:pPr>
              <w:autoSpaceDE w:val="0"/>
              <w:autoSpaceDN w:val="0"/>
              <w:adjustRightInd w:val="0"/>
              <w:spacing w:before="0"/>
              <w:rPr>
                <w:rFonts w:asciiTheme="minorHAnsi" w:hAnsiTheme="minorHAnsi" w:cstheme="minorHAnsi"/>
                <w:b/>
              </w:rPr>
            </w:pPr>
            <w:r w:rsidRPr="00531CF2">
              <w:rPr>
                <w:rFonts w:asciiTheme="minorHAnsi" w:hAnsiTheme="minorHAnsi" w:cstheme="minorHAnsi"/>
              </w:rPr>
              <w:t>Materiál : montura</w:t>
            </w:r>
            <w:r>
              <w:rPr>
                <w:rFonts w:asciiTheme="minorHAnsi" w:hAnsiTheme="minorHAnsi" w:cstheme="minorHAnsi"/>
              </w:rPr>
              <w:t xml:space="preserve">, </w:t>
            </w:r>
            <w:r w:rsidRPr="00531CF2">
              <w:rPr>
                <w:rFonts w:asciiTheme="minorHAnsi" w:hAnsiTheme="minorHAnsi" w:cstheme="minorHAnsi"/>
              </w:rPr>
              <w:t xml:space="preserve">difuzor </w:t>
            </w:r>
            <w:r>
              <w:rPr>
                <w:rFonts w:asciiTheme="minorHAnsi" w:hAnsiTheme="minorHAnsi" w:cstheme="minorHAnsi"/>
              </w:rPr>
              <w:t>PC, bílá</w:t>
            </w:r>
            <w:r w:rsidRPr="00531CF2">
              <w:rPr>
                <w:rFonts w:asciiTheme="minorHAnsi" w:hAnsiTheme="minorHAnsi" w:cstheme="minorHAnsi"/>
              </w:rPr>
              <w:t xml:space="preserve">. </w:t>
            </w:r>
          </w:p>
        </w:tc>
        <w:tc>
          <w:tcPr>
            <w:tcW w:w="2538" w:type="dxa"/>
          </w:tcPr>
          <w:p w:rsidR="000F60D1" w:rsidRPr="0027418D" w:rsidRDefault="000F60D1" w:rsidP="009F1558">
            <w:pPr>
              <w:spacing w:before="0"/>
              <w:rPr>
                <w:rFonts w:asciiTheme="minorHAnsi" w:hAnsiTheme="minorHAnsi" w:cstheme="minorHAnsi"/>
              </w:rPr>
            </w:pPr>
            <w:r w:rsidRPr="00B918A2">
              <w:rPr>
                <w:rFonts w:asciiTheme="minorHAnsi" w:hAnsiTheme="minorHAnsi" w:cstheme="minorHAnsi"/>
                <w:noProof/>
              </w:rPr>
              <w:drawing>
                <wp:inline distT="0" distB="0" distL="0" distR="0">
                  <wp:extent cx="900753" cy="900753"/>
                  <wp:effectExtent l="19050" t="0" r="0" b="0"/>
                  <wp:docPr id="15" name="Obrázek 2" descr="VARSO LED 18W-NW-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RSO LED 18W-NW-L"/>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9620" cy="899620"/>
                          </a:xfrm>
                          <a:prstGeom prst="rect">
                            <a:avLst/>
                          </a:prstGeom>
                          <a:noFill/>
                          <a:ln>
                            <a:noFill/>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B</w:t>
            </w:r>
          </w:p>
        </w:tc>
        <w:tc>
          <w:tcPr>
            <w:tcW w:w="5812" w:type="dxa"/>
          </w:tcPr>
          <w:p w:rsidR="000F60D1" w:rsidRPr="0027418D" w:rsidRDefault="000F60D1" w:rsidP="009F1558">
            <w:pPr>
              <w:spacing w:before="0"/>
              <w:rPr>
                <w:rFonts w:asciiTheme="minorHAnsi" w:hAnsiTheme="minorHAnsi" w:cstheme="minorHAnsi"/>
                <w:b/>
              </w:rPr>
            </w:pPr>
            <w:r w:rsidRPr="0027418D">
              <w:rPr>
                <w:rFonts w:asciiTheme="minorHAnsi" w:hAnsiTheme="minorHAnsi" w:cstheme="minorHAnsi"/>
                <w:b/>
              </w:rPr>
              <w:t>Nástěnné LED svítidlo pro koupelny</w:t>
            </w:r>
          </w:p>
          <w:p w:rsidR="000F60D1"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1250</w:t>
            </w:r>
            <w:r w:rsidRPr="00531CF2">
              <w:rPr>
                <w:rFonts w:asciiTheme="minorHAnsi" w:hAnsiTheme="minorHAnsi" w:cstheme="minorHAnsi"/>
              </w:rPr>
              <w:t xml:space="preserve"> lm/</w:t>
            </w:r>
            <w:r>
              <w:rPr>
                <w:rFonts w:asciiTheme="minorHAnsi" w:hAnsiTheme="minorHAnsi" w:cstheme="minorHAnsi"/>
              </w:rPr>
              <w:t xml:space="preserve">12W,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w:t>
            </w:r>
            <w:r w:rsidRPr="00531CF2">
              <w:rPr>
                <w:rFonts w:asciiTheme="minorHAnsi" w:hAnsiTheme="minorHAnsi" w:cstheme="minorHAnsi"/>
              </w:rPr>
              <w:t xml:space="preserve"> AC 230V, IP</w:t>
            </w:r>
            <w:r>
              <w:rPr>
                <w:rFonts w:asciiTheme="minorHAnsi" w:hAnsiTheme="minorHAnsi" w:cstheme="minorHAnsi"/>
              </w:rPr>
              <w:t>44</w:t>
            </w:r>
            <w:r w:rsidRPr="00531CF2">
              <w:rPr>
                <w:rFonts w:asciiTheme="minorHAnsi" w:hAnsiTheme="minorHAnsi" w:cstheme="minorHAnsi"/>
              </w:rPr>
              <w:t>, třída II.</w:t>
            </w:r>
            <w:r>
              <w:rPr>
                <w:rFonts w:asciiTheme="minorHAnsi" w:hAnsiTheme="minorHAnsi" w:cstheme="minorHAnsi"/>
              </w:rPr>
              <w:t xml:space="preserve"> </w:t>
            </w:r>
            <w:r w:rsidRPr="00531CF2">
              <w:rPr>
                <w:rFonts w:asciiTheme="minorHAnsi" w:hAnsiTheme="minorHAnsi" w:cstheme="minorHAnsi"/>
              </w:rPr>
              <w:t>, odolné proti stříkající vodě</w:t>
            </w:r>
            <w:r>
              <w:rPr>
                <w:rFonts w:asciiTheme="minorHAnsi" w:hAnsiTheme="minorHAnsi" w:cstheme="minorHAnsi"/>
              </w:rPr>
              <w:t>. Z</w:t>
            </w:r>
            <w:r w:rsidRPr="00531CF2">
              <w:rPr>
                <w:rFonts w:asciiTheme="minorHAnsi" w:hAnsiTheme="minorHAnsi" w:cstheme="minorHAnsi"/>
              </w:rPr>
              <w:t>ákladna Al/ difuzor akryl opál.</w:t>
            </w:r>
          </w:p>
          <w:p w:rsidR="000F60D1" w:rsidRPr="00FF473B"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R</w:t>
            </w:r>
            <w:r w:rsidRPr="00531CF2">
              <w:rPr>
                <w:rFonts w:asciiTheme="minorHAnsi" w:hAnsiTheme="minorHAnsi" w:cstheme="minorHAnsi"/>
              </w:rPr>
              <w:t>ozm</w:t>
            </w:r>
            <w:r>
              <w:rPr>
                <w:rFonts w:asciiTheme="minorHAnsi" w:hAnsiTheme="minorHAnsi" w:cstheme="minorHAnsi"/>
              </w:rPr>
              <w:t xml:space="preserve">ěry: </w:t>
            </w:r>
            <w:r w:rsidRPr="00531CF2">
              <w:rPr>
                <w:rFonts w:asciiTheme="minorHAnsi" w:hAnsiTheme="minorHAnsi" w:cstheme="minorHAnsi"/>
              </w:rPr>
              <w:t xml:space="preserve"> 590/55/38mm</w:t>
            </w:r>
          </w:p>
        </w:tc>
        <w:tc>
          <w:tcPr>
            <w:tcW w:w="2538" w:type="dxa"/>
          </w:tcPr>
          <w:p w:rsidR="000F60D1" w:rsidRDefault="000F60D1" w:rsidP="009F1558">
            <w:pPr>
              <w:spacing w:before="0"/>
              <w:rPr>
                <w:rFonts w:asciiTheme="minorHAnsi" w:hAnsiTheme="minorHAnsi" w:cstheme="minorHAnsi"/>
              </w:rPr>
            </w:pPr>
            <w:r w:rsidRPr="0027418D">
              <w:rPr>
                <w:rFonts w:asciiTheme="minorHAnsi" w:hAnsiTheme="minorHAnsi" w:cstheme="minorHAnsi"/>
                <w:noProof/>
              </w:rPr>
              <w:drawing>
                <wp:inline distT="0" distB="0" distL="0" distR="0">
                  <wp:extent cx="1454908" cy="376458"/>
                  <wp:effectExtent l="19050" t="0" r="0" b="0"/>
                  <wp:docPr id="16" name="Obrázek 1" descr="OSSA LED svítidlo 12W, 230V, 590x55x38mm, AL ( ML50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OSSA LED svítidlo 12W, 230V, 590x55x38mm, AL ( ML501 )"/>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0579" cy="383100"/>
                          </a:xfrm>
                          <a:prstGeom prst="rect">
                            <a:avLst/>
                          </a:prstGeom>
                          <a:noFill/>
                          <a:ln>
                            <a:noFill/>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C</w:t>
            </w:r>
          </w:p>
        </w:tc>
        <w:tc>
          <w:tcPr>
            <w:tcW w:w="5812" w:type="dxa"/>
          </w:tcPr>
          <w:p w:rsidR="000F60D1" w:rsidRDefault="000F60D1" w:rsidP="009F1558">
            <w:pPr>
              <w:autoSpaceDE w:val="0"/>
              <w:autoSpaceDN w:val="0"/>
              <w:adjustRightInd w:val="0"/>
              <w:spacing w:before="0"/>
              <w:rPr>
                <w:rFonts w:asciiTheme="minorHAnsi" w:hAnsiTheme="minorHAnsi" w:cstheme="minorHAnsi"/>
                <w:b/>
              </w:rPr>
            </w:pPr>
            <w:r w:rsidRPr="00531CF2">
              <w:rPr>
                <w:rFonts w:asciiTheme="minorHAnsi" w:hAnsiTheme="minorHAnsi" w:cstheme="minorHAnsi"/>
                <w:b/>
              </w:rPr>
              <w:t xml:space="preserve">Svítidlo LED </w:t>
            </w:r>
            <w:r>
              <w:rPr>
                <w:rFonts w:asciiTheme="minorHAnsi" w:hAnsiTheme="minorHAnsi" w:cstheme="minorHAnsi"/>
                <w:b/>
              </w:rPr>
              <w:t>přisazené</w:t>
            </w:r>
            <w:r w:rsidRPr="00531CF2">
              <w:rPr>
                <w:rFonts w:asciiTheme="minorHAnsi" w:hAnsiTheme="minorHAnsi" w:cstheme="minorHAnsi"/>
                <w:b/>
              </w:rPr>
              <w:t xml:space="preserve"> hranaté nízké</w:t>
            </w:r>
          </w:p>
          <w:p w:rsidR="000F60D1" w:rsidRPr="00531CF2"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3265</w:t>
            </w:r>
            <w:r w:rsidRPr="00531CF2">
              <w:rPr>
                <w:rFonts w:asciiTheme="minorHAnsi" w:hAnsiTheme="minorHAnsi" w:cstheme="minorHAnsi"/>
              </w:rPr>
              <w:t xml:space="preserve"> lm</w:t>
            </w:r>
            <w:r>
              <w:rPr>
                <w:rFonts w:asciiTheme="minorHAnsi" w:hAnsiTheme="minorHAnsi" w:cstheme="minorHAnsi"/>
              </w:rPr>
              <w:t xml:space="preserve">/27W,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 AC</w:t>
            </w:r>
            <w:r w:rsidRPr="00531CF2">
              <w:rPr>
                <w:rFonts w:asciiTheme="minorHAnsi" w:hAnsiTheme="minorHAnsi" w:cstheme="minorHAnsi"/>
              </w:rPr>
              <w:t xml:space="preserve"> 230VAC, IP40</w:t>
            </w:r>
          </w:p>
          <w:p w:rsidR="000F60D1" w:rsidRPr="00531CF2"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Těleso  ocelový plech</w:t>
            </w:r>
            <w:r>
              <w:rPr>
                <w:rFonts w:asciiTheme="minorHAnsi" w:hAnsiTheme="minorHAnsi" w:cstheme="minorHAnsi"/>
              </w:rPr>
              <w:t xml:space="preserve"> </w:t>
            </w:r>
            <w:r w:rsidRPr="00531CF2">
              <w:rPr>
                <w:rFonts w:asciiTheme="minorHAnsi" w:hAnsiTheme="minorHAnsi" w:cstheme="minorHAnsi"/>
              </w:rPr>
              <w:t>bílý komax</w:t>
            </w:r>
            <w:r>
              <w:rPr>
                <w:rFonts w:asciiTheme="minorHAnsi" w:hAnsiTheme="minorHAnsi" w:cstheme="minorHAnsi"/>
              </w:rPr>
              <w:t>, o</w:t>
            </w:r>
            <w:r w:rsidRPr="00531CF2">
              <w:rPr>
                <w:rFonts w:asciiTheme="minorHAnsi" w:hAnsiTheme="minorHAnsi" w:cstheme="minorHAnsi"/>
              </w:rPr>
              <w:t>ptika - mikroprisma</w:t>
            </w:r>
          </w:p>
          <w:p w:rsidR="000F60D1" w:rsidRPr="00FF473B"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Rozměry</w:t>
            </w:r>
            <w:r>
              <w:rPr>
                <w:rFonts w:asciiTheme="minorHAnsi" w:hAnsiTheme="minorHAnsi" w:cstheme="minorHAnsi"/>
              </w:rPr>
              <w:t xml:space="preserve"> :</w:t>
            </w:r>
            <w:r w:rsidRPr="00531CF2">
              <w:rPr>
                <w:rFonts w:asciiTheme="minorHAnsi" w:hAnsiTheme="minorHAnsi" w:cstheme="minorHAnsi"/>
              </w:rPr>
              <w:t xml:space="preserve">  </w:t>
            </w:r>
            <w:r>
              <w:rPr>
                <w:rFonts w:asciiTheme="minorHAnsi" w:hAnsiTheme="minorHAnsi" w:cstheme="minorHAnsi"/>
              </w:rPr>
              <w:t>250x690x40</w:t>
            </w:r>
            <w:r w:rsidRPr="00531CF2">
              <w:rPr>
                <w:rFonts w:asciiTheme="minorHAnsi" w:hAnsiTheme="minorHAnsi" w:cstheme="minorHAnsi"/>
              </w:rPr>
              <w:t>mm</w:t>
            </w:r>
          </w:p>
        </w:tc>
        <w:tc>
          <w:tcPr>
            <w:tcW w:w="2538" w:type="dxa"/>
          </w:tcPr>
          <w:p w:rsidR="000F60D1" w:rsidRDefault="000F60D1" w:rsidP="009F1558">
            <w:pPr>
              <w:spacing w:before="0"/>
              <w:rPr>
                <w:rFonts w:asciiTheme="minorHAnsi" w:hAnsiTheme="minorHAnsi" w:cstheme="minorHAnsi"/>
              </w:rPr>
            </w:pPr>
            <w:r w:rsidRPr="00FD7A52">
              <w:rPr>
                <w:rFonts w:asciiTheme="minorHAnsi" w:hAnsiTheme="minorHAnsi" w:cstheme="minorHAnsi"/>
                <w:noProof/>
              </w:rPr>
              <w:drawing>
                <wp:inline distT="0" distB="0" distL="0" distR="0">
                  <wp:extent cx="1188776" cy="752738"/>
                  <wp:effectExtent l="19050" t="0" r="0" b="0"/>
                  <wp:docPr id="1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192080" cy="754830"/>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D</w:t>
            </w:r>
          </w:p>
        </w:tc>
        <w:tc>
          <w:tcPr>
            <w:tcW w:w="5812" w:type="dxa"/>
          </w:tcPr>
          <w:p w:rsidR="000F60D1" w:rsidRDefault="000F60D1" w:rsidP="009F1558">
            <w:pPr>
              <w:autoSpaceDE w:val="0"/>
              <w:autoSpaceDN w:val="0"/>
              <w:adjustRightInd w:val="0"/>
              <w:spacing w:before="0"/>
              <w:rPr>
                <w:rFonts w:asciiTheme="minorHAnsi" w:hAnsiTheme="minorHAnsi" w:cstheme="minorHAnsi"/>
                <w:b/>
              </w:rPr>
            </w:pPr>
            <w:r w:rsidRPr="00531CF2">
              <w:rPr>
                <w:rFonts w:asciiTheme="minorHAnsi" w:hAnsiTheme="minorHAnsi" w:cstheme="minorHAnsi"/>
                <w:b/>
              </w:rPr>
              <w:t xml:space="preserve">Svítidlo LED </w:t>
            </w:r>
            <w:r>
              <w:rPr>
                <w:rFonts w:asciiTheme="minorHAnsi" w:hAnsiTheme="minorHAnsi" w:cstheme="minorHAnsi"/>
                <w:b/>
              </w:rPr>
              <w:t>přisazené</w:t>
            </w:r>
            <w:r w:rsidRPr="00531CF2">
              <w:rPr>
                <w:rFonts w:asciiTheme="minorHAnsi" w:hAnsiTheme="minorHAnsi" w:cstheme="minorHAnsi"/>
                <w:b/>
              </w:rPr>
              <w:t xml:space="preserve"> hranaté nízké</w:t>
            </w:r>
          </w:p>
          <w:p w:rsidR="000F60D1" w:rsidRPr="00531CF2"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4992</w:t>
            </w:r>
            <w:r w:rsidRPr="00531CF2">
              <w:rPr>
                <w:rFonts w:asciiTheme="minorHAnsi" w:hAnsiTheme="minorHAnsi" w:cstheme="minorHAnsi"/>
              </w:rPr>
              <w:t xml:space="preserve"> lm</w:t>
            </w:r>
            <w:r>
              <w:rPr>
                <w:rFonts w:asciiTheme="minorHAnsi" w:hAnsiTheme="minorHAnsi" w:cstheme="minorHAnsi"/>
              </w:rPr>
              <w:t xml:space="preserve">/40W,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 AC</w:t>
            </w:r>
            <w:r w:rsidRPr="00531CF2">
              <w:rPr>
                <w:rFonts w:asciiTheme="minorHAnsi" w:hAnsiTheme="minorHAnsi" w:cstheme="minorHAnsi"/>
              </w:rPr>
              <w:t xml:space="preserve"> 230VAC, IP40</w:t>
            </w:r>
          </w:p>
          <w:p w:rsidR="000F60D1" w:rsidRPr="00531CF2"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Těleso  ocelový plech</w:t>
            </w:r>
            <w:r>
              <w:rPr>
                <w:rFonts w:asciiTheme="minorHAnsi" w:hAnsiTheme="minorHAnsi" w:cstheme="minorHAnsi"/>
              </w:rPr>
              <w:t xml:space="preserve"> </w:t>
            </w:r>
            <w:r w:rsidRPr="00531CF2">
              <w:rPr>
                <w:rFonts w:asciiTheme="minorHAnsi" w:hAnsiTheme="minorHAnsi" w:cstheme="minorHAnsi"/>
              </w:rPr>
              <w:t>bílý komax</w:t>
            </w:r>
            <w:r>
              <w:rPr>
                <w:rFonts w:asciiTheme="minorHAnsi" w:hAnsiTheme="minorHAnsi" w:cstheme="minorHAnsi"/>
              </w:rPr>
              <w:t>, o</w:t>
            </w:r>
            <w:r w:rsidRPr="00531CF2">
              <w:rPr>
                <w:rFonts w:asciiTheme="minorHAnsi" w:hAnsiTheme="minorHAnsi" w:cstheme="minorHAnsi"/>
              </w:rPr>
              <w:t>ptika - mikroprisma</w:t>
            </w:r>
          </w:p>
          <w:p w:rsidR="000F60D1" w:rsidRDefault="000F60D1" w:rsidP="009F1558">
            <w:pPr>
              <w:autoSpaceDE w:val="0"/>
              <w:autoSpaceDN w:val="0"/>
              <w:adjustRightInd w:val="0"/>
              <w:spacing w:before="0"/>
              <w:rPr>
                <w:rFonts w:asciiTheme="minorHAnsi" w:hAnsiTheme="minorHAnsi" w:cstheme="minorHAnsi"/>
              </w:rPr>
            </w:pPr>
            <w:r w:rsidRPr="00531CF2">
              <w:rPr>
                <w:rFonts w:asciiTheme="minorHAnsi" w:hAnsiTheme="minorHAnsi" w:cstheme="minorHAnsi"/>
              </w:rPr>
              <w:t>Rozměry</w:t>
            </w:r>
            <w:r>
              <w:rPr>
                <w:rFonts w:asciiTheme="minorHAnsi" w:hAnsiTheme="minorHAnsi" w:cstheme="minorHAnsi"/>
              </w:rPr>
              <w:t xml:space="preserve"> :</w:t>
            </w:r>
            <w:r w:rsidRPr="00531CF2">
              <w:rPr>
                <w:rFonts w:asciiTheme="minorHAnsi" w:hAnsiTheme="minorHAnsi" w:cstheme="minorHAnsi"/>
              </w:rPr>
              <w:t xml:space="preserve">  </w:t>
            </w:r>
            <w:r w:rsidRPr="00C965F2">
              <w:rPr>
                <w:rFonts w:asciiTheme="minorHAnsi" w:hAnsiTheme="minorHAnsi" w:cstheme="minorHAnsi"/>
              </w:rPr>
              <w:t>d.1250mm, š.250mm, v.40mm</w:t>
            </w:r>
          </w:p>
          <w:p w:rsidR="000F60D1" w:rsidRPr="00531CF2" w:rsidRDefault="000F60D1" w:rsidP="009F1558">
            <w:pPr>
              <w:autoSpaceDE w:val="0"/>
              <w:autoSpaceDN w:val="0"/>
              <w:adjustRightInd w:val="0"/>
              <w:spacing w:before="0"/>
              <w:contextualSpacing/>
              <w:rPr>
                <w:rFonts w:asciiTheme="minorHAnsi" w:hAnsiTheme="minorHAnsi" w:cstheme="minorHAnsi"/>
                <w:b/>
              </w:rPr>
            </w:pPr>
          </w:p>
        </w:tc>
        <w:tc>
          <w:tcPr>
            <w:tcW w:w="2538" w:type="dxa"/>
          </w:tcPr>
          <w:p w:rsidR="000F60D1" w:rsidRPr="00FD7A52" w:rsidRDefault="000F60D1" w:rsidP="009F1558">
            <w:pPr>
              <w:spacing w:before="0"/>
              <w:rPr>
                <w:rFonts w:asciiTheme="minorHAnsi" w:hAnsiTheme="minorHAnsi" w:cstheme="minorHAnsi"/>
              </w:rPr>
            </w:pPr>
            <w:r w:rsidRPr="00977E50">
              <w:rPr>
                <w:rFonts w:asciiTheme="minorHAnsi" w:hAnsiTheme="minorHAnsi" w:cstheme="minorHAnsi"/>
                <w:noProof/>
              </w:rPr>
              <w:drawing>
                <wp:inline distT="0" distB="0" distL="0" distR="0">
                  <wp:extent cx="1188776" cy="752738"/>
                  <wp:effectExtent l="19050" t="0" r="0" b="0"/>
                  <wp:docPr id="1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192080" cy="754830"/>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E</w:t>
            </w:r>
          </w:p>
        </w:tc>
        <w:tc>
          <w:tcPr>
            <w:tcW w:w="5812" w:type="dxa"/>
          </w:tcPr>
          <w:p w:rsidR="000F60D1" w:rsidRDefault="000F60D1" w:rsidP="009F1558">
            <w:pPr>
              <w:autoSpaceDE w:val="0"/>
              <w:autoSpaceDN w:val="0"/>
              <w:adjustRightInd w:val="0"/>
              <w:spacing w:before="0"/>
              <w:rPr>
                <w:rFonts w:asciiTheme="minorHAnsi" w:hAnsiTheme="minorHAnsi" w:cstheme="minorHAnsi"/>
                <w:b/>
              </w:rPr>
            </w:pPr>
            <w:r w:rsidRPr="00531CF2">
              <w:rPr>
                <w:rFonts w:asciiTheme="minorHAnsi" w:hAnsiTheme="minorHAnsi" w:cstheme="minorHAnsi"/>
                <w:b/>
              </w:rPr>
              <w:t xml:space="preserve">Svítidlo LED </w:t>
            </w:r>
            <w:r>
              <w:rPr>
                <w:rFonts w:asciiTheme="minorHAnsi" w:hAnsiTheme="minorHAnsi" w:cstheme="minorHAnsi"/>
                <w:b/>
              </w:rPr>
              <w:t>přisazené</w:t>
            </w:r>
            <w:r w:rsidRPr="00531CF2">
              <w:rPr>
                <w:rFonts w:asciiTheme="minorHAnsi" w:hAnsiTheme="minorHAnsi" w:cstheme="minorHAnsi"/>
                <w:b/>
              </w:rPr>
              <w:t xml:space="preserve"> hranaté nízké</w:t>
            </w:r>
          </w:p>
          <w:p w:rsidR="000F60D1" w:rsidRPr="00531CF2"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4500</w:t>
            </w:r>
            <w:r w:rsidRPr="00531CF2">
              <w:rPr>
                <w:rFonts w:asciiTheme="minorHAnsi" w:hAnsiTheme="minorHAnsi" w:cstheme="minorHAnsi"/>
              </w:rPr>
              <w:t xml:space="preserve"> lm</w:t>
            </w:r>
            <w:r>
              <w:rPr>
                <w:rFonts w:asciiTheme="minorHAnsi" w:hAnsiTheme="minorHAnsi" w:cstheme="minorHAnsi"/>
              </w:rPr>
              <w:t xml:space="preserve">/35W,  Tc 3000, </w:t>
            </w:r>
            <w:r w:rsidRPr="00531CF2">
              <w:rPr>
                <w:rFonts w:asciiTheme="minorHAnsi" w:hAnsiTheme="minorHAnsi" w:cstheme="minorHAnsi"/>
              </w:rPr>
              <w:t>CRI</w:t>
            </w:r>
            <w:r>
              <w:rPr>
                <w:rFonts w:asciiTheme="minorHAnsi" w:hAnsiTheme="minorHAnsi" w:cstheme="minorHAnsi"/>
              </w:rPr>
              <w:t>&gt;</w:t>
            </w:r>
            <w:r w:rsidRPr="00531CF2">
              <w:rPr>
                <w:rFonts w:asciiTheme="minorHAnsi" w:hAnsiTheme="minorHAnsi" w:cstheme="minorHAnsi"/>
              </w:rPr>
              <w:t>80</w:t>
            </w:r>
            <w:r>
              <w:rPr>
                <w:rFonts w:asciiTheme="minorHAnsi" w:hAnsiTheme="minorHAnsi" w:cstheme="minorHAnsi"/>
              </w:rPr>
              <w:t>, AC</w:t>
            </w:r>
            <w:r w:rsidRPr="00531CF2">
              <w:rPr>
                <w:rFonts w:asciiTheme="minorHAnsi" w:hAnsiTheme="minorHAnsi" w:cstheme="minorHAnsi"/>
              </w:rPr>
              <w:t xml:space="preserve"> 230VAC, IP40</w:t>
            </w:r>
          </w:p>
          <w:p w:rsidR="000F60D1" w:rsidRPr="0082409E"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LED Driver - regulovatelný</w:t>
            </w:r>
            <w:r>
              <w:rPr>
                <w:rFonts w:asciiTheme="minorHAnsi" w:hAnsiTheme="minorHAnsi" w:cstheme="minorHAnsi"/>
              </w:rPr>
              <w:t xml:space="preserve"> DALI</w:t>
            </w:r>
          </w:p>
          <w:p w:rsidR="000F60D1" w:rsidRPr="00531CF2"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Těleso  ocelový plech</w:t>
            </w:r>
            <w:r>
              <w:rPr>
                <w:rFonts w:asciiTheme="minorHAnsi" w:hAnsiTheme="minorHAnsi" w:cstheme="minorHAnsi"/>
              </w:rPr>
              <w:t xml:space="preserve"> </w:t>
            </w:r>
            <w:r w:rsidRPr="00531CF2">
              <w:rPr>
                <w:rFonts w:asciiTheme="minorHAnsi" w:hAnsiTheme="minorHAnsi" w:cstheme="minorHAnsi"/>
              </w:rPr>
              <w:t>bílý komax</w:t>
            </w:r>
            <w:r>
              <w:rPr>
                <w:rFonts w:asciiTheme="minorHAnsi" w:hAnsiTheme="minorHAnsi" w:cstheme="minorHAnsi"/>
              </w:rPr>
              <w:t>, o</w:t>
            </w:r>
            <w:r w:rsidRPr="00531CF2">
              <w:rPr>
                <w:rFonts w:asciiTheme="minorHAnsi" w:hAnsiTheme="minorHAnsi" w:cstheme="minorHAnsi"/>
              </w:rPr>
              <w:t>ptika - mikroprisma</w:t>
            </w:r>
          </w:p>
          <w:p w:rsidR="000F60D1" w:rsidRPr="00531CF2" w:rsidRDefault="000F60D1" w:rsidP="009F1558">
            <w:pPr>
              <w:autoSpaceDE w:val="0"/>
              <w:autoSpaceDN w:val="0"/>
              <w:adjustRightInd w:val="0"/>
              <w:spacing w:before="0"/>
              <w:rPr>
                <w:rFonts w:asciiTheme="minorHAnsi" w:hAnsiTheme="minorHAnsi" w:cstheme="minorHAnsi"/>
                <w:b/>
              </w:rPr>
            </w:pPr>
            <w:r w:rsidRPr="00531CF2">
              <w:rPr>
                <w:rFonts w:asciiTheme="minorHAnsi" w:hAnsiTheme="minorHAnsi" w:cstheme="minorHAnsi"/>
              </w:rPr>
              <w:t>Rozměry</w:t>
            </w:r>
            <w:r>
              <w:rPr>
                <w:rFonts w:asciiTheme="minorHAnsi" w:hAnsiTheme="minorHAnsi" w:cstheme="minorHAnsi"/>
              </w:rPr>
              <w:t xml:space="preserve"> :</w:t>
            </w:r>
            <w:r w:rsidRPr="00531CF2">
              <w:rPr>
                <w:rFonts w:asciiTheme="minorHAnsi" w:hAnsiTheme="minorHAnsi" w:cstheme="minorHAnsi"/>
              </w:rPr>
              <w:t xml:space="preserve">  </w:t>
            </w:r>
            <w:r>
              <w:rPr>
                <w:rFonts w:asciiTheme="minorHAnsi" w:hAnsiTheme="minorHAnsi" w:cstheme="minorHAnsi"/>
              </w:rPr>
              <w:t>600x600x40</w:t>
            </w:r>
            <w:r w:rsidRPr="00531CF2">
              <w:rPr>
                <w:rFonts w:asciiTheme="minorHAnsi" w:hAnsiTheme="minorHAnsi" w:cstheme="minorHAnsi"/>
              </w:rPr>
              <w:t>mm</w:t>
            </w:r>
          </w:p>
        </w:tc>
        <w:tc>
          <w:tcPr>
            <w:tcW w:w="2538" w:type="dxa"/>
          </w:tcPr>
          <w:p w:rsidR="000F60D1" w:rsidRPr="00FD7A52" w:rsidRDefault="000F60D1" w:rsidP="009F1558">
            <w:pPr>
              <w:spacing w:before="0"/>
              <w:rPr>
                <w:rFonts w:asciiTheme="minorHAnsi" w:hAnsiTheme="minorHAnsi" w:cstheme="minorHAnsi"/>
              </w:rPr>
            </w:pPr>
            <w:r w:rsidRPr="00B918A2">
              <w:rPr>
                <w:rFonts w:asciiTheme="minorHAnsi" w:hAnsiTheme="minorHAnsi" w:cstheme="minorHAnsi"/>
                <w:noProof/>
              </w:rPr>
              <w:drawing>
                <wp:inline distT="0" distB="0" distL="0" distR="0">
                  <wp:extent cx="1086419" cy="846349"/>
                  <wp:effectExtent l="19050" t="0" r="0" b="0"/>
                  <wp:docPr id="1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1087723" cy="847365"/>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sidRPr="00EB72AB">
              <w:rPr>
                <w:rFonts w:asciiTheme="minorHAnsi" w:hAnsiTheme="minorHAnsi" w:cstheme="minorHAnsi"/>
                <w:b/>
              </w:rPr>
              <w:t>F</w:t>
            </w:r>
          </w:p>
        </w:tc>
        <w:tc>
          <w:tcPr>
            <w:tcW w:w="5812" w:type="dxa"/>
          </w:tcPr>
          <w:p w:rsidR="000F60D1" w:rsidRPr="00B918A2" w:rsidRDefault="000F60D1" w:rsidP="009F1558">
            <w:pPr>
              <w:autoSpaceDE w:val="0"/>
              <w:autoSpaceDN w:val="0"/>
              <w:adjustRightInd w:val="0"/>
              <w:rPr>
                <w:rFonts w:asciiTheme="minorHAnsi" w:hAnsiTheme="minorHAnsi" w:cstheme="minorHAnsi"/>
                <w:b/>
              </w:rPr>
            </w:pPr>
            <w:r w:rsidRPr="00B918A2">
              <w:rPr>
                <w:rFonts w:asciiTheme="minorHAnsi" w:hAnsiTheme="minorHAnsi" w:cstheme="minorHAnsi"/>
                <w:b/>
              </w:rPr>
              <w:t>LED svítidlo vestavné do rastrového podhledu 600/300,1200,1800mm do tělocvičen</w:t>
            </w:r>
          </w:p>
          <w:p w:rsidR="000F60D1"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 xml:space="preserve">Světelný výkon svítidla </w:t>
            </w:r>
            <w:r>
              <w:rPr>
                <w:rFonts w:asciiTheme="minorHAnsi" w:hAnsiTheme="minorHAnsi" w:cstheme="minorHAnsi"/>
              </w:rPr>
              <w:t>14818</w:t>
            </w:r>
            <w:r w:rsidRPr="0082409E">
              <w:rPr>
                <w:rFonts w:asciiTheme="minorHAnsi" w:hAnsiTheme="minorHAnsi" w:cstheme="minorHAnsi"/>
              </w:rPr>
              <w:t xml:space="preserve"> lm, barva světla Tc 4000K, CRI 80, </w:t>
            </w:r>
          </w:p>
          <w:p w:rsidR="000F60D1" w:rsidRPr="0082409E"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 xml:space="preserve">El. příkon </w:t>
            </w:r>
            <w:r>
              <w:rPr>
                <w:rFonts w:asciiTheme="minorHAnsi" w:hAnsiTheme="minorHAnsi" w:cstheme="minorHAnsi"/>
              </w:rPr>
              <w:t>132</w:t>
            </w:r>
            <w:r w:rsidRPr="0082409E">
              <w:rPr>
                <w:rFonts w:asciiTheme="minorHAnsi" w:hAnsiTheme="minorHAnsi" w:cstheme="minorHAnsi"/>
              </w:rPr>
              <w:t>W, napájecí napětí 230VAC, krytí IP20</w:t>
            </w:r>
          </w:p>
          <w:p w:rsidR="000F60D1" w:rsidRPr="0082409E"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LED Driver - regulovatelný</w:t>
            </w:r>
            <w:r>
              <w:rPr>
                <w:rFonts w:asciiTheme="minorHAnsi" w:hAnsiTheme="minorHAnsi" w:cstheme="minorHAnsi"/>
              </w:rPr>
              <w:t xml:space="preserve"> DALI</w:t>
            </w:r>
          </w:p>
          <w:p w:rsidR="000F60D1" w:rsidRPr="0082409E"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Plášť ocelový plech bílý komax</w:t>
            </w:r>
            <w:r>
              <w:rPr>
                <w:rFonts w:asciiTheme="minorHAnsi" w:hAnsiTheme="minorHAnsi" w:cstheme="minorHAnsi"/>
              </w:rPr>
              <w:t>, o</w:t>
            </w:r>
            <w:r w:rsidRPr="0082409E">
              <w:rPr>
                <w:rFonts w:asciiTheme="minorHAnsi" w:hAnsiTheme="minorHAnsi" w:cstheme="minorHAnsi"/>
              </w:rPr>
              <w:t>ptická bíle lakovaná mřížka vyztužená ocelovými dráty. Mřížka  proti vypadnutí zajištěna šrouby.</w:t>
            </w:r>
          </w:p>
          <w:p w:rsidR="000F60D1" w:rsidRPr="0082409E" w:rsidRDefault="000F60D1" w:rsidP="009F1558">
            <w:pPr>
              <w:autoSpaceDE w:val="0"/>
              <w:autoSpaceDN w:val="0"/>
              <w:adjustRightInd w:val="0"/>
              <w:spacing w:before="0"/>
              <w:contextualSpacing/>
              <w:rPr>
                <w:rFonts w:asciiTheme="minorHAnsi" w:hAnsiTheme="minorHAnsi" w:cstheme="minorHAnsi"/>
              </w:rPr>
            </w:pPr>
            <w:r w:rsidRPr="0082409E">
              <w:rPr>
                <w:rFonts w:asciiTheme="minorHAnsi" w:hAnsiTheme="minorHAnsi" w:cstheme="minorHAnsi"/>
              </w:rPr>
              <w:t xml:space="preserve">Rozměry </w:t>
            </w:r>
            <w:r>
              <w:rPr>
                <w:rFonts w:asciiTheme="minorHAnsi" w:hAnsiTheme="minorHAnsi" w:cstheme="minorHAnsi"/>
              </w:rPr>
              <w:t>:</w:t>
            </w:r>
            <w:r w:rsidRPr="0082409E">
              <w:rPr>
                <w:rFonts w:asciiTheme="minorHAnsi" w:hAnsiTheme="minorHAnsi" w:cstheme="minorHAnsi"/>
              </w:rPr>
              <w:t xml:space="preserve">  d.</w:t>
            </w:r>
            <w:r>
              <w:rPr>
                <w:rFonts w:asciiTheme="minorHAnsi" w:hAnsiTheme="minorHAnsi" w:cstheme="minorHAnsi"/>
              </w:rPr>
              <w:t>1195</w:t>
            </w:r>
            <w:r w:rsidRPr="0082409E">
              <w:rPr>
                <w:rFonts w:asciiTheme="minorHAnsi" w:hAnsiTheme="minorHAnsi" w:cstheme="minorHAnsi"/>
              </w:rPr>
              <w:t>mm, š.</w:t>
            </w:r>
            <w:r>
              <w:rPr>
                <w:rFonts w:asciiTheme="minorHAnsi" w:hAnsiTheme="minorHAnsi" w:cstheme="minorHAnsi"/>
              </w:rPr>
              <w:t>595</w:t>
            </w:r>
            <w:r w:rsidRPr="0082409E">
              <w:rPr>
                <w:rFonts w:asciiTheme="minorHAnsi" w:hAnsiTheme="minorHAnsi" w:cstheme="minorHAnsi"/>
              </w:rPr>
              <w:t>mm, v.</w:t>
            </w:r>
            <w:r>
              <w:rPr>
                <w:rFonts w:asciiTheme="minorHAnsi" w:hAnsiTheme="minorHAnsi" w:cstheme="minorHAnsi"/>
              </w:rPr>
              <w:t>92</w:t>
            </w:r>
            <w:r w:rsidRPr="0082409E">
              <w:rPr>
                <w:rFonts w:asciiTheme="minorHAnsi" w:hAnsiTheme="minorHAnsi" w:cstheme="minorHAnsi"/>
              </w:rPr>
              <w:t>mm</w:t>
            </w:r>
            <w:r>
              <w:rPr>
                <w:rFonts w:asciiTheme="minorHAnsi" w:hAnsiTheme="minorHAnsi" w:cstheme="minorHAnsi"/>
              </w:rPr>
              <w:t>, hmotnost 11,0kg</w:t>
            </w:r>
          </w:p>
          <w:p w:rsidR="000F60D1" w:rsidRPr="00FF473B" w:rsidRDefault="000F60D1" w:rsidP="009F1558">
            <w:pPr>
              <w:spacing w:before="0"/>
              <w:rPr>
                <w:rFonts w:asciiTheme="minorHAnsi" w:hAnsiTheme="minorHAnsi" w:cstheme="minorHAnsi"/>
              </w:rPr>
            </w:pPr>
          </w:p>
        </w:tc>
        <w:tc>
          <w:tcPr>
            <w:tcW w:w="2538" w:type="dxa"/>
          </w:tcPr>
          <w:p w:rsidR="000F60D1" w:rsidRDefault="000F60D1" w:rsidP="009F1558">
            <w:pPr>
              <w:spacing w:before="0"/>
              <w:rPr>
                <w:rFonts w:asciiTheme="minorHAnsi" w:hAnsiTheme="minorHAnsi" w:cstheme="minorHAnsi"/>
              </w:rPr>
            </w:pPr>
            <w:r w:rsidRPr="00B918A2">
              <w:rPr>
                <w:rFonts w:asciiTheme="minorHAnsi" w:hAnsiTheme="minorHAnsi" w:cstheme="minorHAnsi"/>
                <w:noProof/>
              </w:rPr>
              <w:drawing>
                <wp:inline distT="0" distB="0" distL="0" distR="0">
                  <wp:extent cx="1425236" cy="834887"/>
                  <wp:effectExtent l="19050" t="0" r="3514" b="0"/>
                  <wp:docPr id="2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1425559" cy="835076"/>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Pr>
                <w:rFonts w:asciiTheme="minorHAnsi" w:hAnsiTheme="minorHAnsi" w:cstheme="minorHAnsi"/>
                <w:b/>
              </w:rPr>
              <w:t>H</w:t>
            </w:r>
            <w:r w:rsidRPr="00EB72AB">
              <w:rPr>
                <w:rFonts w:asciiTheme="minorHAnsi" w:hAnsiTheme="minorHAnsi" w:cstheme="minorHAnsi"/>
                <w:b/>
              </w:rPr>
              <w:t>1</w:t>
            </w:r>
          </w:p>
        </w:tc>
        <w:tc>
          <w:tcPr>
            <w:tcW w:w="5812" w:type="dxa"/>
          </w:tcPr>
          <w:p w:rsidR="000F60D1" w:rsidRPr="00531CF2" w:rsidRDefault="000F60D1" w:rsidP="009F1558">
            <w:pPr>
              <w:autoSpaceDE w:val="0"/>
              <w:autoSpaceDN w:val="0"/>
              <w:adjustRightInd w:val="0"/>
              <w:rPr>
                <w:rFonts w:asciiTheme="minorHAnsi" w:hAnsiTheme="minorHAnsi" w:cstheme="minorHAnsi"/>
                <w:b/>
              </w:rPr>
            </w:pPr>
            <w:r w:rsidRPr="00531CF2">
              <w:rPr>
                <w:rFonts w:asciiTheme="minorHAnsi" w:hAnsiTheme="minorHAnsi" w:cstheme="minorHAnsi"/>
                <w:b/>
              </w:rPr>
              <w:t xml:space="preserve">Svítidlo </w:t>
            </w:r>
            <w:r w:rsidRPr="008626D8">
              <w:rPr>
                <w:rFonts w:asciiTheme="minorHAnsi" w:hAnsiTheme="minorHAnsi" w:cstheme="minorHAnsi"/>
                <w:b/>
              </w:rPr>
              <w:t>LED průmyslové přisazené svítidlo</w:t>
            </w:r>
            <w:r w:rsidRPr="00531CF2">
              <w:rPr>
                <w:rFonts w:asciiTheme="minorHAnsi" w:hAnsiTheme="minorHAnsi" w:cstheme="minorHAnsi"/>
                <w:b/>
              </w:rPr>
              <w:t xml:space="preserve"> </w:t>
            </w:r>
          </w:p>
          <w:p w:rsidR="000F60D1" w:rsidRPr="00531CF2" w:rsidRDefault="000F60D1" w:rsidP="009F1558">
            <w:pPr>
              <w:autoSpaceDE w:val="0"/>
              <w:autoSpaceDN w:val="0"/>
              <w:adjustRightInd w:val="0"/>
              <w:spacing w:before="0"/>
              <w:contextualSpacing/>
              <w:rPr>
                <w:rFonts w:asciiTheme="minorHAnsi" w:hAnsiTheme="minorHAnsi" w:cstheme="minorHAnsi"/>
              </w:rPr>
            </w:pPr>
            <w:r>
              <w:rPr>
                <w:rFonts w:asciiTheme="minorHAnsi" w:hAnsiTheme="minorHAnsi" w:cstheme="minorHAnsi"/>
              </w:rPr>
              <w:t>5600</w:t>
            </w:r>
            <w:r w:rsidRPr="00531CF2">
              <w:rPr>
                <w:rFonts w:asciiTheme="minorHAnsi" w:hAnsiTheme="minorHAnsi" w:cstheme="minorHAnsi"/>
              </w:rPr>
              <w:t xml:space="preserve"> lm</w:t>
            </w:r>
            <w:r>
              <w:rPr>
                <w:rFonts w:asciiTheme="minorHAnsi" w:hAnsiTheme="minorHAnsi" w:cstheme="minorHAnsi"/>
              </w:rPr>
              <w:t>/43W</w:t>
            </w:r>
            <w:r w:rsidRPr="00531CF2">
              <w:rPr>
                <w:rFonts w:asciiTheme="minorHAnsi" w:hAnsiTheme="minorHAnsi" w:cstheme="minorHAnsi"/>
              </w:rPr>
              <w:t xml:space="preserve">, </w:t>
            </w:r>
            <w:r>
              <w:rPr>
                <w:rFonts w:asciiTheme="minorHAnsi" w:hAnsiTheme="minorHAnsi" w:cstheme="minorHAnsi"/>
              </w:rPr>
              <w:t>T</w:t>
            </w:r>
            <w:r w:rsidRPr="00531CF2">
              <w:rPr>
                <w:rFonts w:asciiTheme="minorHAnsi" w:hAnsiTheme="minorHAnsi" w:cstheme="minorHAnsi"/>
              </w:rPr>
              <w:t xml:space="preserve">c </w:t>
            </w:r>
            <w:r>
              <w:rPr>
                <w:rFonts w:asciiTheme="minorHAnsi" w:hAnsiTheme="minorHAnsi" w:cstheme="minorHAnsi"/>
              </w:rPr>
              <w:t>4</w:t>
            </w:r>
            <w:r w:rsidRPr="00531CF2">
              <w:rPr>
                <w:rFonts w:asciiTheme="minorHAnsi" w:hAnsiTheme="minorHAnsi" w:cstheme="minorHAnsi"/>
              </w:rPr>
              <w:t>000K, CRI</w:t>
            </w:r>
            <w:r>
              <w:rPr>
                <w:rFonts w:asciiTheme="minorHAnsi" w:hAnsiTheme="minorHAnsi" w:cstheme="minorHAnsi"/>
              </w:rPr>
              <w:t>&gt;</w:t>
            </w:r>
            <w:r w:rsidRPr="00531CF2">
              <w:rPr>
                <w:rFonts w:asciiTheme="minorHAnsi" w:hAnsiTheme="minorHAnsi" w:cstheme="minorHAnsi"/>
              </w:rPr>
              <w:t xml:space="preserve">80, </w:t>
            </w:r>
            <w:r>
              <w:rPr>
                <w:rFonts w:asciiTheme="minorHAnsi" w:hAnsiTheme="minorHAnsi" w:cstheme="minorHAnsi"/>
              </w:rPr>
              <w:t>AC</w:t>
            </w:r>
            <w:r w:rsidRPr="00531CF2">
              <w:rPr>
                <w:rFonts w:asciiTheme="minorHAnsi" w:hAnsiTheme="minorHAnsi" w:cstheme="minorHAnsi"/>
              </w:rPr>
              <w:t xml:space="preserve"> 230VAC, IP</w:t>
            </w:r>
            <w:r>
              <w:rPr>
                <w:rFonts w:asciiTheme="minorHAnsi" w:hAnsiTheme="minorHAnsi" w:cstheme="minorHAnsi"/>
              </w:rPr>
              <w:t>66</w:t>
            </w:r>
          </w:p>
          <w:p w:rsidR="000F60D1"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Těleso  PC UV stabilní</w:t>
            </w:r>
            <w:r>
              <w:rPr>
                <w:rFonts w:asciiTheme="minorHAnsi" w:hAnsiTheme="minorHAnsi" w:cstheme="minorHAnsi"/>
              </w:rPr>
              <w:t xml:space="preserve">, </w:t>
            </w:r>
            <w:r w:rsidRPr="00531CF2">
              <w:rPr>
                <w:rFonts w:asciiTheme="minorHAnsi" w:hAnsiTheme="minorHAnsi" w:cstheme="minorHAnsi"/>
              </w:rPr>
              <w:t xml:space="preserve">translucentní PC  </w:t>
            </w:r>
          </w:p>
          <w:p w:rsidR="000F60D1" w:rsidRPr="00FF473B"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 xml:space="preserve">Rozměry svítidla </w:t>
            </w:r>
            <w:r w:rsidRPr="004207A3">
              <w:rPr>
                <w:rFonts w:asciiTheme="minorHAnsi" w:hAnsiTheme="minorHAnsi" w:cstheme="minorHAnsi"/>
              </w:rPr>
              <w:t>-  d.1272mm, š.95mm, v.110mm</w:t>
            </w:r>
          </w:p>
        </w:tc>
        <w:tc>
          <w:tcPr>
            <w:tcW w:w="2538" w:type="dxa"/>
          </w:tcPr>
          <w:p w:rsidR="000F60D1" w:rsidRDefault="000F60D1" w:rsidP="009F1558">
            <w:pPr>
              <w:spacing w:before="0"/>
              <w:rPr>
                <w:rFonts w:asciiTheme="minorHAnsi" w:hAnsiTheme="minorHAnsi" w:cstheme="minorHAnsi"/>
              </w:rPr>
            </w:pPr>
            <w:r w:rsidRPr="0027418D">
              <w:rPr>
                <w:rFonts w:asciiTheme="minorHAnsi" w:hAnsiTheme="minorHAnsi" w:cstheme="minorHAnsi"/>
                <w:noProof/>
              </w:rPr>
              <w:drawing>
                <wp:inline distT="0" distB="0" distL="0" distR="0">
                  <wp:extent cx="717220" cy="717220"/>
                  <wp:effectExtent l="19050" t="0" r="6680" b="0"/>
                  <wp:docPr id="2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717495" cy="717495"/>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Pr>
                <w:rFonts w:asciiTheme="minorHAnsi" w:hAnsiTheme="minorHAnsi" w:cstheme="minorHAnsi"/>
                <w:b/>
              </w:rPr>
              <w:lastRenderedPageBreak/>
              <w:t>H</w:t>
            </w:r>
            <w:r w:rsidRPr="00EB72AB">
              <w:rPr>
                <w:rFonts w:asciiTheme="minorHAnsi" w:hAnsiTheme="minorHAnsi" w:cstheme="minorHAnsi"/>
                <w:b/>
              </w:rPr>
              <w:t>2</w:t>
            </w:r>
          </w:p>
        </w:tc>
        <w:tc>
          <w:tcPr>
            <w:tcW w:w="5812" w:type="dxa"/>
          </w:tcPr>
          <w:p w:rsidR="000F60D1" w:rsidRPr="00531CF2" w:rsidRDefault="000F60D1" w:rsidP="009F1558">
            <w:pPr>
              <w:autoSpaceDE w:val="0"/>
              <w:autoSpaceDN w:val="0"/>
              <w:adjustRightInd w:val="0"/>
              <w:rPr>
                <w:rFonts w:asciiTheme="minorHAnsi" w:hAnsiTheme="minorHAnsi" w:cstheme="minorHAnsi"/>
                <w:b/>
              </w:rPr>
            </w:pPr>
            <w:r w:rsidRPr="00531CF2">
              <w:rPr>
                <w:rFonts w:asciiTheme="minorHAnsi" w:hAnsiTheme="minorHAnsi" w:cstheme="minorHAnsi"/>
                <w:b/>
              </w:rPr>
              <w:t xml:space="preserve">Svítidlo </w:t>
            </w:r>
            <w:r w:rsidRPr="008626D8">
              <w:rPr>
                <w:rFonts w:asciiTheme="minorHAnsi" w:hAnsiTheme="minorHAnsi" w:cstheme="minorHAnsi"/>
                <w:b/>
              </w:rPr>
              <w:t>LED průmyslové přisazené svítidlo</w:t>
            </w:r>
            <w:r w:rsidRPr="00531CF2">
              <w:rPr>
                <w:rFonts w:asciiTheme="minorHAnsi" w:hAnsiTheme="minorHAnsi" w:cstheme="minorHAnsi"/>
                <w:b/>
              </w:rPr>
              <w:t xml:space="preserve"> </w:t>
            </w:r>
          </w:p>
          <w:p w:rsidR="000F60D1" w:rsidRPr="00531CF2" w:rsidRDefault="000F60D1" w:rsidP="009F1558">
            <w:pPr>
              <w:autoSpaceDE w:val="0"/>
              <w:autoSpaceDN w:val="0"/>
              <w:adjustRightInd w:val="0"/>
              <w:spacing w:before="0"/>
              <w:contextualSpacing/>
              <w:rPr>
                <w:rFonts w:asciiTheme="minorHAnsi" w:hAnsiTheme="minorHAnsi" w:cstheme="minorHAnsi"/>
              </w:rPr>
            </w:pPr>
            <w:r>
              <w:rPr>
                <w:rFonts w:asciiTheme="minorHAnsi" w:hAnsiTheme="minorHAnsi" w:cstheme="minorHAnsi"/>
              </w:rPr>
              <w:t>7090</w:t>
            </w:r>
            <w:r w:rsidRPr="00531CF2">
              <w:rPr>
                <w:rFonts w:asciiTheme="minorHAnsi" w:hAnsiTheme="minorHAnsi" w:cstheme="minorHAnsi"/>
              </w:rPr>
              <w:t xml:space="preserve"> lm</w:t>
            </w:r>
            <w:r>
              <w:rPr>
                <w:rFonts w:asciiTheme="minorHAnsi" w:hAnsiTheme="minorHAnsi" w:cstheme="minorHAnsi"/>
              </w:rPr>
              <w:t>/54W</w:t>
            </w:r>
            <w:r w:rsidRPr="00531CF2">
              <w:rPr>
                <w:rFonts w:asciiTheme="minorHAnsi" w:hAnsiTheme="minorHAnsi" w:cstheme="minorHAnsi"/>
              </w:rPr>
              <w:t xml:space="preserve">, </w:t>
            </w:r>
            <w:r>
              <w:rPr>
                <w:rFonts w:asciiTheme="minorHAnsi" w:hAnsiTheme="minorHAnsi" w:cstheme="minorHAnsi"/>
              </w:rPr>
              <w:t>T</w:t>
            </w:r>
            <w:r w:rsidRPr="00531CF2">
              <w:rPr>
                <w:rFonts w:asciiTheme="minorHAnsi" w:hAnsiTheme="minorHAnsi" w:cstheme="minorHAnsi"/>
              </w:rPr>
              <w:t xml:space="preserve">c </w:t>
            </w:r>
            <w:r>
              <w:rPr>
                <w:rFonts w:asciiTheme="minorHAnsi" w:hAnsiTheme="minorHAnsi" w:cstheme="minorHAnsi"/>
              </w:rPr>
              <w:t>4</w:t>
            </w:r>
            <w:r w:rsidRPr="00531CF2">
              <w:rPr>
                <w:rFonts w:asciiTheme="minorHAnsi" w:hAnsiTheme="minorHAnsi" w:cstheme="minorHAnsi"/>
              </w:rPr>
              <w:t>000K, CRI</w:t>
            </w:r>
            <w:r>
              <w:rPr>
                <w:rFonts w:asciiTheme="minorHAnsi" w:hAnsiTheme="minorHAnsi" w:cstheme="minorHAnsi"/>
              </w:rPr>
              <w:t>&gt;</w:t>
            </w:r>
            <w:r w:rsidRPr="00531CF2">
              <w:rPr>
                <w:rFonts w:asciiTheme="minorHAnsi" w:hAnsiTheme="minorHAnsi" w:cstheme="minorHAnsi"/>
              </w:rPr>
              <w:t xml:space="preserve">80, </w:t>
            </w:r>
            <w:r>
              <w:rPr>
                <w:rFonts w:asciiTheme="minorHAnsi" w:hAnsiTheme="minorHAnsi" w:cstheme="minorHAnsi"/>
              </w:rPr>
              <w:t>AC</w:t>
            </w:r>
            <w:r w:rsidRPr="00531CF2">
              <w:rPr>
                <w:rFonts w:asciiTheme="minorHAnsi" w:hAnsiTheme="minorHAnsi" w:cstheme="minorHAnsi"/>
              </w:rPr>
              <w:t xml:space="preserve"> 230VAC, IP</w:t>
            </w:r>
            <w:r>
              <w:rPr>
                <w:rFonts w:asciiTheme="minorHAnsi" w:hAnsiTheme="minorHAnsi" w:cstheme="minorHAnsi"/>
              </w:rPr>
              <w:t>66</w:t>
            </w:r>
          </w:p>
          <w:p w:rsidR="000F60D1"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Těleso  PC UV stabilní</w:t>
            </w:r>
            <w:r>
              <w:rPr>
                <w:rFonts w:asciiTheme="minorHAnsi" w:hAnsiTheme="minorHAnsi" w:cstheme="minorHAnsi"/>
              </w:rPr>
              <w:t xml:space="preserve">, </w:t>
            </w:r>
            <w:r w:rsidRPr="00531CF2">
              <w:rPr>
                <w:rFonts w:asciiTheme="minorHAnsi" w:hAnsiTheme="minorHAnsi" w:cstheme="minorHAnsi"/>
              </w:rPr>
              <w:t xml:space="preserve">translucentní PC  </w:t>
            </w:r>
          </w:p>
          <w:p w:rsidR="000F60D1" w:rsidRPr="00FF473B" w:rsidRDefault="000F60D1" w:rsidP="009F1558">
            <w:pPr>
              <w:autoSpaceDE w:val="0"/>
              <w:autoSpaceDN w:val="0"/>
              <w:adjustRightInd w:val="0"/>
              <w:spacing w:before="0"/>
              <w:contextualSpacing/>
              <w:rPr>
                <w:rFonts w:asciiTheme="minorHAnsi" w:hAnsiTheme="minorHAnsi" w:cstheme="minorHAnsi"/>
              </w:rPr>
            </w:pPr>
            <w:r w:rsidRPr="00531CF2">
              <w:rPr>
                <w:rFonts w:asciiTheme="minorHAnsi" w:hAnsiTheme="minorHAnsi" w:cstheme="minorHAnsi"/>
              </w:rPr>
              <w:t xml:space="preserve">Rozměry svítidla </w:t>
            </w:r>
            <w:r w:rsidRPr="004207A3">
              <w:rPr>
                <w:rFonts w:asciiTheme="minorHAnsi" w:hAnsiTheme="minorHAnsi" w:cstheme="minorHAnsi"/>
              </w:rPr>
              <w:t>-  d.1</w:t>
            </w:r>
            <w:r>
              <w:rPr>
                <w:rFonts w:asciiTheme="minorHAnsi" w:hAnsiTheme="minorHAnsi" w:cstheme="minorHAnsi"/>
              </w:rPr>
              <w:t>5</w:t>
            </w:r>
            <w:r w:rsidRPr="004207A3">
              <w:rPr>
                <w:rFonts w:asciiTheme="minorHAnsi" w:hAnsiTheme="minorHAnsi" w:cstheme="minorHAnsi"/>
              </w:rPr>
              <w:t>72mm, š.95mm, v.110mm</w:t>
            </w:r>
          </w:p>
        </w:tc>
        <w:tc>
          <w:tcPr>
            <w:tcW w:w="2538" w:type="dxa"/>
          </w:tcPr>
          <w:p w:rsidR="000F60D1" w:rsidRDefault="000F60D1" w:rsidP="009F1558">
            <w:pPr>
              <w:spacing w:before="0"/>
              <w:rPr>
                <w:rFonts w:asciiTheme="minorHAnsi" w:hAnsiTheme="minorHAnsi" w:cstheme="minorHAnsi"/>
              </w:rPr>
            </w:pPr>
            <w:r w:rsidRPr="0027418D">
              <w:rPr>
                <w:rFonts w:asciiTheme="minorHAnsi" w:hAnsiTheme="minorHAnsi" w:cstheme="minorHAnsi"/>
                <w:noProof/>
              </w:rPr>
              <w:drawing>
                <wp:inline distT="0" distB="0" distL="0" distR="0">
                  <wp:extent cx="717220" cy="717220"/>
                  <wp:effectExtent l="19050" t="0" r="6680" b="0"/>
                  <wp:docPr id="2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717495" cy="717495"/>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Pr="00EB72AB" w:rsidRDefault="000F60D1" w:rsidP="009F1558">
            <w:pPr>
              <w:spacing w:before="0"/>
              <w:rPr>
                <w:rFonts w:asciiTheme="minorHAnsi" w:hAnsiTheme="minorHAnsi" w:cstheme="minorHAnsi"/>
                <w:b/>
              </w:rPr>
            </w:pPr>
            <w:r>
              <w:rPr>
                <w:rFonts w:asciiTheme="minorHAnsi" w:hAnsiTheme="minorHAnsi" w:cstheme="minorHAnsi"/>
                <w:b/>
              </w:rPr>
              <w:t>R1</w:t>
            </w:r>
          </w:p>
        </w:tc>
        <w:tc>
          <w:tcPr>
            <w:tcW w:w="5812" w:type="dxa"/>
          </w:tcPr>
          <w:p w:rsidR="000F60D1" w:rsidRPr="00E05EF8" w:rsidRDefault="000F60D1" w:rsidP="009F1558">
            <w:pPr>
              <w:autoSpaceDE w:val="0"/>
              <w:autoSpaceDN w:val="0"/>
              <w:adjustRightInd w:val="0"/>
              <w:spacing w:before="0"/>
              <w:rPr>
                <w:rFonts w:asciiTheme="minorHAnsi" w:hAnsiTheme="minorHAnsi" w:cstheme="minorHAnsi"/>
                <w:b/>
              </w:rPr>
            </w:pPr>
            <w:r w:rsidRPr="00E05EF8">
              <w:rPr>
                <w:rFonts w:asciiTheme="minorHAnsi" w:hAnsiTheme="minorHAnsi" w:cstheme="minorHAnsi"/>
                <w:b/>
              </w:rPr>
              <w:t>LED reflektor  pro venkovní instalace</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těleso odolné Al provedení s povrchovou úpravou práškovým lakem, barva černá</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difuzor PC</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xml:space="preserve">- světelný zdroj LED </w:t>
            </w:r>
            <w:r>
              <w:rPr>
                <w:rFonts w:asciiTheme="minorHAnsi" w:hAnsiTheme="minorHAnsi" w:cstheme="minorHAnsi"/>
              </w:rPr>
              <w:t>30</w:t>
            </w:r>
            <w:r w:rsidRPr="007F57BD">
              <w:rPr>
                <w:rFonts w:asciiTheme="minorHAnsi" w:hAnsiTheme="minorHAnsi" w:cstheme="minorHAnsi"/>
              </w:rPr>
              <w:t xml:space="preserve">W, světelný tok </w:t>
            </w:r>
            <w:r>
              <w:rPr>
                <w:rFonts w:asciiTheme="minorHAnsi" w:hAnsiTheme="minorHAnsi" w:cstheme="minorHAnsi"/>
              </w:rPr>
              <w:t>3150</w:t>
            </w:r>
            <w:r w:rsidRPr="007F57BD">
              <w:rPr>
                <w:rFonts w:asciiTheme="minorHAnsi" w:hAnsiTheme="minorHAnsi" w:cstheme="minorHAnsi"/>
              </w:rPr>
              <w:t>0 lm, 4000K, Ra &gt; 80, životnost  50000 hod.</w:t>
            </w:r>
          </w:p>
          <w:p w:rsidR="000F60D1"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napětí AC 100-230V, krytí IP65</w:t>
            </w:r>
            <w:r>
              <w:rPr>
                <w:rFonts w:asciiTheme="minorHAnsi" w:hAnsiTheme="minorHAnsi" w:cstheme="minorHAnsi"/>
              </w:rPr>
              <w:t>, IK07</w:t>
            </w:r>
            <w:r w:rsidRPr="007F57BD">
              <w:rPr>
                <w:rFonts w:asciiTheme="minorHAnsi" w:hAnsiTheme="minorHAnsi" w:cstheme="minorHAnsi"/>
              </w:rPr>
              <w:t xml:space="preserve"> </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xml:space="preserve">- rozměry svítidla </w:t>
            </w:r>
            <w:r>
              <w:rPr>
                <w:rFonts w:asciiTheme="minorHAnsi" w:hAnsiTheme="minorHAnsi" w:cstheme="minorHAnsi"/>
              </w:rPr>
              <w:t>140</w:t>
            </w:r>
            <w:r w:rsidRPr="007F57BD">
              <w:rPr>
                <w:rFonts w:asciiTheme="minorHAnsi" w:hAnsiTheme="minorHAnsi" w:cstheme="minorHAnsi"/>
              </w:rPr>
              <w:t>x</w:t>
            </w:r>
            <w:r>
              <w:rPr>
                <w:rFonts w:asciiTheme="minorHAnsi" w:hAnsiTheme="minorHAnsi" w:cstheme="minorHAnsi"/>
              </w:rPr>
              <w:t>150</w:t>
            </w:r>
            <w:r w:rsidRPr="007F57BD">
              <w:rPr>
                <w:rFonts w:asciiTheme="minorHAnsi" w:hAnsiTheme="minorHAnsi" w:cstheme="minorHAnsi"/>
              </w:rPr>
              <w:t>x</w:t>
            </w:r>
            <w:r>
              <w:rPr>
                <w:rFonts w:asciiTheme="minorHAnsi" w:hAnsiTheme="minorHAnsi" w:cstheme="minorHAnsi"/>
              </w:rPr>
              <w:t>42</w:t>
            </w:r>
            <w:r w:rsidRPr="007F57BD">
              <w:rPr>
                <w:rFonts w:asciiTheme="minorHAnsi" w:hAnsiTheme="minorHAnsi" w:cstheme="minorHAnsi"/>
              </w:rPr>
              <w:t>mm, úhel vyzařování 120x90°</w:t>
            </w:r>
          </w:p>
          <w:p w:rsidR="000F60D1"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příslušenství antikoro průchodka, přívodní šňůra 0,5m</w:t>
            </w:r>
          </w:p>
          <w:p w:rsidR="000F60D1" w:rsidRPr="00531CF2" w:rsidRDefault="000F60D1" w:rsidP="009F1558">
            <w:pPr>
              <w:autoSpaceDE w:val="0"/>
              <w:autoSpaceDN w:val="0"/>
              <w:adjustRightInd w:val="0"/>
              <w:spacing w:before="0"/>
              <w:rPr>
                <w:rFonts w:asciiTheme="minorHAnsi" w:hAnsiTheme="minorHAnsi" w:cstheme="minorHAnsi"/>
                <w:b/>
              </w:rPr>
            </w:pPr>
            <w:r>
              <w:rPr>
                <w:rFonts w:asciiTheme="minorHAnsi" w:hAnsiTheme="minorHAnsi" w:cstheme="minorHAnsi"/>
              </w:rPr>
              <w:t xml:space="preserve">Varianta </w:t>
            </w:r>
            <w:r w:rsidRPr="00AD7505">
              <w:rPr>
                <w:rFonts w:asciiTheme="minorHAnsi" w:hAnsiTheme="minorHAnsi" w:cstheme="minorHAnsi"/>
                <w:b/>
              </w:rPr>
              <w:t>R1R</w:t>
            </w:r>
            <w:r>
              <w:rPr>
                <w:rFonts w:asciiTheme="minorHAnsi" w:hAnsiTheme="minorHAnsi" w:cstheme="minorHAnsi"/>
              </w:rPr>
              <w:t xml:space="preserve"> s pohybovým čidlem</w:t>
            </w:r>
          </w:p>
        </w:tc>
        <w:tc>
          <w:tcPr>
            <w:tcW w:w="2538" w:type="dxa"/>
          </w:tcPr>
          <w:p w:rsidR="000F60D1" w:rsidRDefault="000F60D1" w:rsidP="009F1558">
            <w:pPr>
              <w:spacing w:before="0"/>
              <w:rPr>
                <w:rFonts w:asciiTheme="minorHAnsi" w:hAnsiTheme="minorHAnsi" w:cstheme="minorHAnsi"/>
              </w:rPr>
            </w:pPr>
            <w:r w:rsidRPr="00E05EF8">
              <w:rPr>
                <w:rFonts w:asciiTheme="minorHAnsi" w:hAnsiTheme="minorHAnsi" w:cstheme="minorHAnsi"/>
                <w:noProof/>
              </w:rPr>
              <w:drawing>
                <wp:inline distT="0" distB="0" distL="0" distR="0">
                  <wp:extent cx="1243367" cy="1243367"/>
                  <wp:effectExtent l="19050" t="0" r="0" b="0"/>
                  <wp:docPr id="24" name="Obrázek 1" descr="LED reflektor Ledvance FLOODLIGHT 50W 5500lm 4000K neutrální bílá IP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D reflektor Ledvance FLOODLIGHT 50W 5500lm 4000K neutrální bílá IP6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9663" cy="1249663"/>
                          </a:xfrm>
                          <a:prstGeom prst="rect">
                            <a:avLst/>
                          </a:prstGeom>
                          <a:noFill/>
                          <a:ln>
                            <a:noFill/>
                          </a:ln>
                        </pic:spPr>
                      </pic:pic>
                    </a:graphicData>
                  </a:graphic>
                </wp:inline>
              </w:drawing>
            </w:r>
          </w:p>
          <w:p w:rsidR="000F60D1" w:rsidRDefault="000F60D1" w:rsidP="009F1558">
            <w:pPr>
              <w:spacing w:before="0"/>
              <w:rPr>
                <w:rFonts w:asciiTheme="minorHAnsi" w:hAnsiTheme="minorHAnsi" w:cstheme="minorHAnsi"/>
              </w:rPr>
            </w:pPr>
          </w:p>
          <w:p w:rsidR="000F60D1" w:rsidRPr="0027418D" w:rsidRDefault="000F60D1" w:rsidP="009F1558">
            <w:pPr>
              <w:spacing w:before="0"/>
              <w:rPr>
                <w:rFonts w:asciiTheme="minorHAnsi" w:hAnsiTheme="minorHAnsi" w:cstheme="minorHAnsi"/>
              </w:rPr>
            </w:pPr>
            <w:r w:rsidRPr="00AD7505">
              <w:rPr>
                <w:rFonts w:asciiTheme="minorHAnsi" w:hAnsiTheme="minorHAnsi" w:cstheme="minorHAnsi"/>
                <w:noProof/>
              </w:rPr>
              <w:drawing>
                <wp:inline distT="0" distB="0" distL="0" distR="0">
                  <wp:extent cx="1243367" cy="1443449"/>
                  <wp:effectExtent l="19050" t="0" r="0" b="0"/>
                  <wp:docPr id="2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1244136" cy="1444341"/>
                          </a:xfrm>
                          <a:prstGeom prst="rect">
                            <a:avLst/>
                          </a:prstGeom>
                          <a:noFill/>
                          <a:ln w="9525">
                            <a:noFill/>
                            <a:miter lim="800000"/>
                            <a:headEnd/>
                            <a:tailEnd/>
                          </a:ln>
                        </pic:spPr>
                      </pic:pic>
                    </a:graphicData>
                  </a:graphic>
                </wp:inline>
              </w:drawing>
            </w:r>
          </w:p>
        </w:tc>
      </w:tr>
      <w:tr w:rsidR="000F60D1" w:rsidRPr="00FF473B" w:rsidTr="009F1558">
        <w:tc>
          <w:tcPr>
            <w:tcW w:w="675" w:type="dxa"/>
          </w:tcPr>
          <w:p w:rsidR="000F60D1" w:rsidRDefault="000F60D1" w:rsidP="009F1558">
            <w:pPr>
              <w:spacing w:before="0"/>
              <w:rPr>
                <w:rFonts w:asciiTheme="minorHAnsi" w:hAnsiTheme="minorHAnsi" w:cstheme="minorHAnsi"/>
                <w:b/>
              </w:rPr>
            </w:pPr>
            <w:r>
              <w:rPr>
                <w:rFonts w:asciiTheme="minorHAnsi" w:hAnsiTheme="minorHAnsi" w:cstheme="minorHAnsi"/>
                <w:b/>
              </w:rPr>
              <w:t>R2</w:t>
            </w:r>
          </w:p>
        </w:tc>
        <w:tc>
          <w:tcPr>
            <w:tcW w:w="5812" w:type="dxa"/>
          </w:tcPr>
          <w:p w:rsidR="000F60D1" w:rsidRPr="00E05EF8" w:rsidRDefault="000F60D1" w:rsidP="009F1558">
            <w:pPr>
              <w:autoSpaceDE w:val="0"/>
              <w:autoSpaceDN w:val="0"/>
              <w:adjustRightInd w:val="0"/>
              <w:spacing w:before="0"/>
              <w:rPr>
                <w:rFonts w:asciiTheme="minorHAnsi" w:hAnsiTheme="minorHAnsi" w:cstheme="minorHAnsi"/>
                <w:b/>
              </w:rPr>
            </w:pPr>
            <w:r w:rsidRPr="00E05EF8">
              <w:rPr>
                <w:rFonts w:asciiTheme="minorHAnsi" w:hAnsiTheme="minorHAnsi" w:cstheme="minorHAnsi"/>
                <w:b/>
              </w:rPr>
              <w:t>LED reflektor  pro venkovní instalace</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těleso odolné Al provedení s povrchovou úpravou práškovým lakem, barva černá</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xml:space="preserve">- difuzor </w:t>
            </w:r>
            <w:r>
              <w:rPr>
                <w:rFonts w:asciiTheme="minorHAnsi" w:hAnsiTheme="minorHAnsi" w:cstheme="minorHAnsi"/>
              </w:rPr>
              <w:t>tvrzené sklo</w:t>
            </w:r>
          </w:p>
          <w:p w:rsidR="000F60D1"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xml:space="preserve">- světelný zdroj LED </w:t>
            </w:r>
            <w:r>
              <w:rPr>
                <w:rFonts w:asciiTheme="minorHAnsi" w:hAnsiTheme="minorHAnsi" w:cstheme="minorHAnsi"/>
              </w:rPr>
              <w:t>5</w:t>
            </w:r>
            <w:r w:rsidRPr="007F57BD">
              <w:rPr>
                <w:rFonts w:asciiTheme="minorHAnsi" w:hAnsiTheme="minorHAnsi" w:cstheme="minorHAnsi"/>
              </w:rPr>
              <w:t>0W</w:t>
            </w:r>
            <w:r>
              <w:rPr>
                <w:rFonts w:asciiTheme="minorHAnsi" w:hAnsiTheme="minorHAnsi" w:cstheme="minorHAnsi"/>
              </w:rPr>
              <w:t>/SMD</w:t>
            </w:r>
            <w:r w:rsidRPr="007F57BD">
              <w:rPr>
                <w:rFonts w:asciiTheme="minorHAnsi" w:hAnsiTheme="minorHAnsi" w:cstheme="minorHAnsi"/>
              </w:rPr>
              <w:t xml:space="preserve">, světelný tok </w:t>
            </w:r>
            <w:r>
              <w:rPr>
                <w:rFonts w:asciiTheme="minorHAnsi" w:hAnsiTheme="minorHAnsi" w:cstheme="minorHAnsi"/>
              </w:rPr>
              <w:t>5500</w:t>
            </w:r>
            <w:r w:rsidRPr="007F57BD">
              <w:rPr>
                <w:rFonts w:asciiTheme="minorHAnsi" w:hAnsiTheme="minorHAnsi" w:cstheme="minorHAnsi"/>
              </w:rPr>
              <w:t xml:space="preserve"> lm, 4000K, Ra &gt; 80, životnost  50000 hod</w:t>
            </w:r>
            <w:r>
              <w:rPr>
                <w:rFonts w:asciiTheme="minorHAnsi" w:hAnsiTheme="minorHAnsi" w:cstheme="minorHAnsi"/>
              </w:rPr>
              <w:t>.</w:t>
            </w:r>
          </w:p>
          <w:p w:rsidR="000F60D1" w:rsidRPr="007F57BD" w:rsidRDefault="000F60D1" w:rsidP="009F1558">
            <w:pPr>
              <w:autoSpaceDE w:val="0"/>
              <w:autoSpaceDN w:val="0"/>
              <w:adjustRightInd w:val="0"/>
              <w:spacing w:before="0"/>
              <w:rPr>
                <w:rFonts w:asciiTheme="minorHAnsi" w:hAnsiTheme="minorHAnsi" w:cstheme="minorHAnsi"/>
              </w:rPr>
            </w:pPr>
            <w:r>
              <w:rPr>
                <w:rFonts w:asciiTheme="minorHAnsi" w:hAnsiTheme="minorHAnsi" w:cstheme="minorHAnsi"/>
              </w:rPr>
              <w:t xml:space="preserve">- </w:t>
            </w:r>
            <w:r w:rsidRPr="007F57BD">
              <w:rPr>
                <w:rFonts w:asciiTheme="minorHAnsi" w:hAnsiTheme="minorHAnsi" w:cstheme="minorHAnsi"/>
              </w:rPr>
              <w:t xml:space="preserve"> napětí AC 100-230V, krytí IP65 </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xml:space="preserve">- rozměry svítidla </w:t>
            </w:r>
            <w:r>
              <w:rPr>
                <w:rFonts w:asciiTheme="minorHAnsi" w:hAnsiTheme="minorHAnsi" w:cstheme="minorHAnsi"/>
              </w:rPr>
              <w:t>245</w:t>
            </w:r>
            <w:r w:rsidRPr="007F57BD">
              <w:rPr>
                <w:rFonts w:asciiTheme="minorHAnsi" w:hAnsiTheme="minorHAnsi" w:cstheme="minorHAnsi"/>
              </w:rPr>
              <w:t>x1</w:t>
            </w:r>
            <w:r>
              <w:rPr>
                <w:rFonts w:asciiTheme="minorHAnsi" w:hAnsiTheme="minorHAnsi" w:cstheme="minorHAnsi"/>
              </w:rPr>
              <w:t>92</w:t>
            </w:r>
            <w:r w:rsidRPr="007F57BD">
              <w:rPr>
                <w:rFonts w:asciiTheme="minorHAnsi" w:hAnsiTheme="minorHAnsi" w:cstheme="minorHAnsi"/>
              </w:rPr>
              <w:t>x28mm, úhel vyzařování 120x90°</w:t>
            </w:r>
          </w:p>
          <w:p w:rsidR="000F60D1" w:rsidRPr="007F57BD" w:rsidRDefault="000F60D1" w:rsidP="009F1558">
            <w:pPr>
              <w:autoSpaceDE w:val="0"/>
              <w:autoSpaceDN w:val="0"/>
              <w:adjustRightInd w:val="0"/>
              <w:spacing w:before="0"/>
              <w:rPr>
                <w:rFonts w:asciiTheme="minorHAnsi" w:hAnsiTheme="minorHAnsi" w:cstheme="minorHAnsi"/>
              </w:rPr>
            </w:pPr>
            <w:r w:rsidRPr="007F57BD">
              <w:rPr>
                <w:rFonts w:asciiTheme="minorHAnsi" w:hAnsiTheme="minorHAnsi" w:cstheme="minorHAnsi"/>
              </w:rPr>
              <w:t>- příslušenství antikoro průchodka, přívodní šňůra 0,5m</w:t>
            </w:r>
          </w:p>
          <w:p w:rsidR="000F60D1" w:rsidRPr="007F57BD" w:rsidRDefault="000F60D1" w:rsidP="009F1558">
            <w:pPr>
              <w:autoSpaceDE w:val="0"/>
              <w:autoSpaceDN w:val="0"/>
              <w:adjustRightInd w:val="0"/>
              <w:spacing w:before="0"/>
              <w:rPr>
                <w:rFonts w:asciiTheme="minorHAnsi" w:hAnsiTheme="minorHAnsi" w:cstheme="minorHAnsi"/>
              </w:rPr>
            </w:pPr>
          </w:p>
        </w:tc>
        <w:tc>
          <w:tcPr>
            <w:tcW w:w="2538" w:type="dxa"/>
          </w:tcPr>
          <w:p w:rsidR="000F60D1" w:rsidRPr="0027418D" w:rsidRDefault="000F60D1" w:rsidP="009F1558">
            <w:pPr>
              <w:spacing w:before="0"/>
              <w:rPr>
                <w:rFonts w:asciiTheme="minorHAnsi" w:hAnsiTheme="minorHAnsi" w:cstheme="minorHAnsi"/>
              </w:rPr>
            </w:pPr>
            <w:r w:rsidRPr="00E05EF8">
              <w:rPr>
                <w:rFonts w:asciiTheme="minorHAnsi" w:hAnsiTheme="minorHAnsi" w:cstheme="minorHAnsi"/>
                <w:noProof/>
              </w:rPr>
              <w:drawing>
                <wp:inline distT="0" distB="0" distL="0" distR="0">
                  <wp:extent cx="1373021" cy="1517550"/>
                  <wp:effectExtent l="19050" t="0" r="0" b="0"/>
                  <wp:docPr id="25"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1373956" cy="1518583"/>
                          </a:xfrm>
                          <a:prstGeom prst="rect">
                            <a:avLst/>
                          </a:prstGeom>
                          <a:noFill/>
                          <a:ln w="9525">
                            <a:noFill/>
                            <a:miter lim="800000"/>
                            <a:headEnd/>
                            <a:tailEnd/>
                          </a:ln>
                        </pic:spPr>
                      </pic:pic>
                    </a:graphicData>
                  </a:graphic>
                </wp:inline>
              </w:drawing>
            </w:r>
          </w:p>
        </w:tc>
      </w:tr>
      <w:tr w:rsidR="00E915F4" w:rsidRPr="00FF473B" w:rsidTr="009F1558">
        <w:tc>
          <w:tcPr>
            <w:tcW w:w="675" w:type="dxa"/>
          </w:tcPr>
          <w:p w:rsidR="00E915F4" w:rsidRDefault="00E915F4" w:rsidP="009F1558">
            <w:pPr>
              <w:spacing w:before="0"/>
              <w:rPr>
                <w:rFonts w:asciiTheme="minorHAnsi" w:hAnsiTheme="minorHAnsi" w:cstheme="minorHAnsi"/>
                <w:b/>
              </w:rPr>
            </w:pPr>
          </w:p>
        </w:tc>
        <w:tc>
          <w:tcPr>
            <w:tcW w:w="5812" w:type="dxa"/>
          </w:tcPr>
          <w:p w:rsidR="00E915F4" w:rsidRPr="00E05EF8" w:rsidRDefault="00E915F4" w:rsidP="009F1558">
            <w:pPr>
              <w:autoSpaceDE w:val="0"/>
              <w:autoSpaceDN w:val="0"/>
              <w:adjustRightInd w:val="0"/>
              <w:spacing w:before="0"/>
              <w:rPr>
                <w:rFonts w:asciiTheme="minorHAnsi" w:hAnsiTheme="minorHAnsi" w:cstheme="minorHAnsi"/>
                <w:b/>
              </w:rPr>
            </w:pPr>
            <w:r w:rsidRPr="00E915F4">
              <w:rPr>
                <w:rFonts w:asciiTheme="minorHAnsi" w:hAnsiTheme="minorHAnsi" w:cstheme="minorHAnsi"/>
                <w:b/>
              </w:rPr>
              <w:t>Svítidla pro nouzové orientační osvětlení a označení únikových cest s centrálním napájením DC24V, adresný monitoring. Svítidla musí být kompatibilní s CBS.</w:t>
            </w:r>
          </w:p>
        </w:tc>
        <w:tc>
          <w:tcPr>
            <w:tcW w:w="2538" w:type="dxa"/>
          </w:tcPr>
          <w:p w:rsidR="00E915F4" w:rsidRPr="00E05EF8" w:rsidRDefault="00E915F4" w:rsidP="009F1558">
            <w:pPr>
              <w:spacing w:before="0"/>
              <w:rPr>
                <w:rFonts w:asciiTheme="minorHAnsi" w:hAnsiTheme="minorHAnsi" w:cstheme="minorHAnsi"/>
                <w:noProof/>
              </w:rPr>
            </w:pPr>
          </w:p>
        </w:tc>
      </w:tr>
      <w:tr w:rsidR="00E915F4" w:rsidRPr="00FF473B" w:rsidTr="009F1558">
        <w:tc>
          <w:tcPr>
            <w:tcW w:w="675" w:type="dxa"/>
          </w:tcPr>
          <w:p w:rsidR="00E915F4" w:rsidRPr="00E32476" w:rsidRDefault="00E915F4" w:rsidP="00E915F4">
            <w:pPr>
              <w:autoSpaceDE w:val="0"/>
              <w:autoSpaceDN w:val="0"/>
              <w:adjustRightInd w:val="0"/>
              <w:rPr>
                <w:rFonts w:asciiTheme="minorHAnsi" w:hAnsiTheme="minorHAnsi" w:cstheme="minorHAnsi"/>
                <w:b/>
              </w:rPr>
            </w:pPr>
            <w:r w:rsidRPr="00E32476">
              <w:rPr>
                <w:rFonts w:asciiTheme="minorHAnsi" w:hAnsiTheme="minorHAnsi" w:cstheme="minorHAnsi"/>
                <w:b/>
              </w:rPr>
              <w:t>XP</w:t>
            </w:r>
          </w:p>
        </w:tc>
        <w:tc>
          <w:tcPr>
            <w:tcW w:w="5812" w:type="dxa"/>
          </w:tcPr>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Přisazené bezpečnostní svítidlo area, LED 1W, IP40 DC24V</w:t>
            </w:r>
          </w:p>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Rozměry : 133x133x26mm, montáž. otvor d 68mm</w:t>
            </w:r>
          </w:p>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Vzor: FINE SPOT eco VM Q nebo ekvivalent</w:t>
            </w:r>
          </w:p>
        </w:tc>
        <w:tc>
          <w:tcPr>
            <w:tcW w:w="2538" w:type="dxa"/>
          </w:tcPr>
          <w:p w:rsidR="00E915F4" w:rsidRPr="00530B9B" w:rsidRDefault="00E915F4" w:rsidP="001A30BF">
            <w:pPr>
              <w:autoSpaceDE w:val="0"/>
              <w:autoSpaceDN w:val="0"/>
              <w:adjustRightInd w:val="0"/>
              <w:rPr>
                <w:rFonts w:asciiTheme="minorHAnsi" w:hAnsiTheme="minorHAnsi" w:cstheme="minorHAnsi"/>
              </w:rPr>
            </w:pPr>
            <w:r w:rsidRPr="00DF23BC">
              <w:rPr>
                <w:rFonts w:asciiTheme="minorHAnsi" w:hAnsiTheme="minorHAnsi" w:cstheme="minorHAnsi"/>
                <w:noProof/>
              </w:rPr>
              <w:drawing>
                <wp:inline distT="0" distB="0" distL="0" distR="0">
                  <wp:extent cx="1181450" cy="713668"/>
                  <wp:effectExtent l="19050" t="0" r="0" b="0"/>
                  <wp:docPr id="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1181755" cy="713852"/>
                          </a:xfrm>
                          <a:prstGeom prst="rect">
                            <a:avLst/>
                          </a:prstGeom>
                          <a:noFill/>
                          <a:ln w="9525">
                            <a:noFill/>
                            <a:miter lim="800000"/>
                            <a:headEnd/>
                            <a:tailEnd/>
                          </a:ln>
                        </pic:spPr>
                      </pic:pic>
                    </a:graphicData>
                  </a:graphic>
                </wp:inline>
              </w:drawing>
            </w:r>
          </w:p>
        </w:tc>
      </w:tr>
      <w:tr w:rsidR="00E915F4" w:rsidRPr="00FF473B" w:rsidTr="009F1558">
        <w:tc>
          <w:tcPr>
            <w:tcW w:w="675" w:type="dxa"/>
          </w:tcPr>
          <w:p w:rsidR="00E915F4" w:rsidRPr="00E32476" w:rsidRDefault="00E915F4" w:rsidP="00E915F4">
            <w:pPr>
              <w:autoSpaceDE w:val="0"/>
              <w:autoSpaceDN w:val="0"/>
              <w:adjustRightInd w:val="0"/>
              <w:rPr>
                <w:rFonts w:asciiTheme="minorHAnsi" w:hAnsiTheme="minorHAnsi" w:cstheme="minorHAnsi"/>
                <w:b/>
              </w:rPr>
            </w:pPr>
            <w:r w:rsidRPr="00E32476">
              <w:rPr>
                <w:rFonts w:asciiTheme="minorHAnsi" w:hAnsiTheme="minorHAnsi" w:cstheme="minorHAnsi"/>
                <w:b/>
              </w:rPr>
              <w:t>X</w:t>
            </w:r>
            <w:r>
              <w:rPr>
                <w:rFonts w:asciiTheme="minorHAnsi" w:hAnsiTheme="minorHAnsi" w:cstheme="minorHAnsi"/>
                <w:b/>
              </w:rPr>
              <w:t>V</w:t>
            </w:r>
          </w:p>
        </w:tc>
        <w:tc>
          <w:tcPr>
            <w:tcW w:w="5812" w:type="dxa"/>
          </w:tcPr>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Pr>
                <w:rFonts w:asciiTheme="minorHAnsi" w:eastAsiaTheme="minorHAnsi" w:hAnsiTheme="minorHAnsi" w:cstheme="minorHAnsi"/>
                <w:lang w:eastAsia="en-US"/>
              </w:rPr>
              <w:t>Vestavné</w:t>
            </w:r>
            <w:r w:rsidRPr="0080377E">
              <w:rPr>
                <w:rFonts w:asciiTheme="minorHAnsi" w:eastAsiaTheme="minorHAnsi" w:hAnsiTheme="minorHAnsi" w:cstheme="minorHAnsi"/>
                <w:lang w:eastAsia="en-US"/>
              </w:rPr>
              <w:t xml:space="preserve"> bezpečnostní svítidlo area, LED 1W, IP40 DC24V</w:t>
            </w:r>
          </w:p>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Rozměry : montáž. otvor d 68mm</w:t>
            </w:r>
          </w:p>
          <w:p w:rsidR="00E915F4" w:rsidRPr="0080377E" w:rsidRDefault="00E915F4" w:rsidP="00E915F4">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Vzor: FINE SPOT eco  nebo ekvivalent</w:t>
            </w:r>
          </w:p>
        </w:tc>
        <w:tc>
          <w:tcPr>
            <w:tcW w:w="2538" w:type="dxa"/>
          </w:tcPr>
          <w:p w:rsidR="00E915F4" w:rsidRPr="00DF23BC" w:rsidRDefault="00E915F4" w:rsidP="001A30BF">
            <w:pPr>
              <w:autoSpaceDE w:val="0"/>
              <w:autoSpaceDN w:val="0"/>
              <w:adjustRightInd w:val="0"/>
              <w:rPr>
                <w:rFonts w:asciiTheme="minorHAnsi" w:hAnsiTheme="minorHAnsi" w:cstheme="minorHAnsi"/>
                <w:noProof/>
              </w:rPr>
            </w:pPr>
          </w:p>
        </w:tc>
      </w:tr>
      <w:tr w:rsidR="00E915F4" w:rsidRPr="00FF473B" w:rsidTr="0034375E">
        <w:tc>
          <w:tcPr>
            <w:tcW w:w="675" w:type="dxa"/>
          </w:tcPr>
          <w:p w:rsidR="00E915F4" w:rsidRPr="00E32476" w:rsidRDefault="00E915F4" w:rsidP="00E915F4">
            <w:pPr>
              <w:autoSpaceDE w:val="0"/>
              <w:autoSpaceDN w:val="0"/>
              <w:adjustRightInd w:val="0"/>
              <w:rPr>
                <w:rFonts w:asciiTheme="minorHAnsi" w:hAnsiTheme="minorHAnsi" w:cstheme="minorHAnsi"/>
                <w:b/>
              </w:rPr>
            </w:pPr>
            <w:r w:rsidRPr="00E32476">
              <w:rPr>
                <w:rFonts w:asciiTheme="minorHAnsi" w:hAnsiTheme="minorHAnsi" w:cstheme="minorHAnsi"/>
                <w:b/>
              </w:rPr>
              <w:t>Y</w:t>
            </w:r>
          </w:p>
        </w:tc>
        <w:tc>
          <w:tcPr>
            <w:tcW w:w="5812" w:type="dxa"/>
          </w:tcPr>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Přisazené svítidlo s piktogramem pro označení úniku a s přídavným bezpečnostním zdrojem</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těleso: polykarbonát se zpomalovačem hoření</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barevná teplota: 5000K</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IP65, 24 V DC +/-25 %</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pozorovací vzdálenost: 12 m</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rozměry: 340x65x64,5 mm</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jmenovitý příkon LED chipu: 1+1 W</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efektivní příkon DC 24V: 2,7 W</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 xml:space="preserve">nomin. světelný tok:  -/ 140 lm </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Vzor : VARIO 2 RZ1 plus LED PLC</w:t>
            </w:r>
          </w:p>
        </w:tc>
        <w:tc>
          <w:tcPr>
            <w:tcW w:w="2538" w:type="dxa"/>
            <w:vAlign w:val="center"/>
          </w:tcPr>
          <w:p w:rsidR="00E915F4" w:rsidRPr="00ED1301" w:rsidRDefault="00E915F4" w:rsidP="001A30BF">
            <w:pPr>
              <w:autoSpaceDE w:val="0"/>
              <w:autoSpaceDN w:val="0"/>
              <w:adjustRightInd w:val="0"/>
              <w:jc w:val="center"/>
              <w:rPr>
                <w:rFonts w:asciiTheme="minorHAnsi" w:hAnsiTheme="minorHAnsi" w:cstheme="minorHAnsi"/>
              </w:rPr>
            </w:pPr>
          </w:p>
          <w:p w:rsidR="00E915F4" w:rsidRPr="00ED1301" w:rsidRDefault="00E915F4" w:rsidP="001A30BF">
            <w:pPr>
              <w:autoSpaceDE w:val="0"/>
              <w:autoSpaceDN w:val="0"/>
              <w:adjustRightInd w:val="0"/>
              <w:jc w:val="center"/>
              <w:rPr>
                <w:rFonts w:asciiTheme="minorHAnsi" w:hAnsiTheme="minorHAnsi" w:cstheme="minorHAnsi"/>
              </w:rPr>
            </w:pPr>
            <w:r w:rsidRPr="00ED1301">
              <w:rPr>
                <w:rFonts w:asciiTheme="minorHAnsi" w:hAnsiTheme="minorHAnsi" w:cstheme="minorHAnsi"/>
                <w:noProof/>
              </w:rPr>
              <w:drawing>
                <wp:inline distT="0" distB="0" distL="0" distR="0">
                  <wp:extent cx="1414682" cy="511628"/>
                  <wp:effectExtent l="0" t="0" r="0" b="0"/>
                  <wp:docPr id="4"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37121" cy="519743"/>
                          </a:xfrm>
                          <a:prstGeom prst="rect">
                            <a:avLst/>
                          </a:prstGeom>
                          <a:noFill/>
                          <a:ln>
                            <a:noFill/>
                          </a:ln>
                        </pic:spPr>
                      </pic:pic>
                    </a:graphicData>
                  </a:graphic>
                </wp:inline>
              </w:drawing>
            </w:r>
          </w:p>
        </w:tc>
      </w:tr>
      <w:tr w:rsidR="00E915F4" w:rsidRPr="00FF473B" w:rsidTr="0034375E">
        <w:tc>
          <w:tcPr>
            <w:tcW w:w="675" w:type="dxa"/>
          </w:tcPr>
          <w:p w:rsidR="00E915F4" w:rsidRPr="00E32476" w:rsidRDefault="00E915F4" w:rsidP="001A30BF">
            <w:pPr>
              <w:autoSpaceDE w:val="0"/>
              <w:autoSpaceDN w:val="0"/>
              <w:adjustRightInd w:val="0"/>
              <w:rPr>
                <w:rFonts w:asciiTheme="minorHAnsi" w:hAnsiTheme="minorHAnsi" w:cstheme="minorHAnsi"/>
                <w:b/>
              </w:rPr>
            </w:pPr>
            <w:r w:rsidRPr="00E32476">
              <w:rPr>
                <w:rFonts w:asciiTheme="minorHAnsi" w:hAnsiTheme="minorHAnsi" w:cstheme="minorHAnsi"/>
                <w:b/>
              </w:rPr>
              <w:lastRenderedPageBreak/>
              <w:t>Z</w:t>
            </w:r>
          </w:p>
        </w:tc>
        <w:tc>
          <w:tcPr>
            <w:tcW w:w="5812" w:type="dxa"/>
          </w:tcPr>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Přisazené svítidlo s piktogramem pro označení úniku (jedno/oboustranné)</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těleso: nehořlavý polykarbonát</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barevná teplota: 4000K</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IP40, 24 V DC +/-25 %</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pozorovací vzdálenost: 24 m</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rozměry: 280x188x46 mm</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jmenovitý příkon LED chipu: 0,3 W</w:t>
            </w:r>
          </w:p>
          <w:p w:rsidR="00E915F4" w:rsidRPr="00ED1301"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efektivní příkon DC 24V: 0,6 W</w:t>
            </w:r>
          </w:p>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ED1301">
              <w:rPr>
                <w:rFonts w:asciiTheme="minorHAnsi" w:eastAsiaTheme="minorHAnsi" w:hAnsiTheme="minorHAnsi" w:cstheme="minorHAnsi"/>
                <w:lang w:eastAsia="en-US"/>
              </w:rPr>
              <w:t>Vzor : WPL 2 E-SIGN RZ PM PLC</w:t>
            </w:r>
            <w:r>
              <w:rPr>
                <w:rFonts w:asciiTheme="minorHAnsi" w:eastAsiaTheme="minorHAnsi" w:hAnsiTheme="minorHAnsi" w:cstheme="minorHAnsi"/>
                <w:lang w:eastAsia="en-US"/>
              </w:rPr>
              <w:t xml:space="preserve"> </w:t>
            </w:r>
            <w:r w:rsidRPr="00027E3E">
              <w:rPr>
                <w:rFonts w:asciiTheme="minorHAnsi" w:eastAsiaTheme="minorHAnsi" w:hAnsiTheme="minorHAnsi" w:cstheme="minorHAnsi"/>
                <w:lang w:eastAsia="en-US"/>
              </w:rPr>
              <w:t>nebo ekvivalent</w:t>
            </w:r>
          </w:p>
        </w:tc>
        <w:tc>
          <w:tcPr>
            <w:tcW w:w="2538" w:type="dxa"/>
          </w:tcPr>
          <w:p w:rsidR="00E915F4" w:rsidRPr="00530B9B" w:rsidRDefault="00E915F4" w:rsidP="001A30BF">
            <w:pPr>
              <w:autoSpaceDE w:val="0"/>
              <w:autoSpaceDN w:val="0"/>
              <w:adjustRightInd w:val="0"/>
              <w:rPr>
                <w:rFonts w:asciiTheme="minorHAnsi" w:hAnsiTheme="minorHAnsi" w:cstheme="minorHAnsi"/>
              </w:rPr>
            </w:pPr>
            <w:r w:rsidRPr="004107AF">
              <w:rPr>
                <w:rFonts w:asciiTheme="minorHAnsi" w:hAnsiTheme="minorHAnsi" w:cstheme="minorHAnsi"/>
                <w:noProof/>
              </w:rPr>
              <w:drawing>
                <wp:inline distT="0" distB="0" distL="0" distR="0">
                  <wp:extent cx="1213840" cy="1155306"/>
                  <wp:effectExtent l="19050" t="0" r="5360" b="0"/>
                  <wp:docPr id="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1213926" cy="1155388"/>
                          </a:xfrm>
                          <a:prstGeom prst="rect">
                            <a:avLst/>
                          </a:prstGeom>
                          <a:noFill/>
                          <a:ln w="9525">
                            <a:noFill/>
                            <a:miter lim="800000"/>
                            <a:headEnd/>
                            <a:tailEnd/>
                          </a:ln>
                        </pic:spPr>
                      </pic:pic>
                    </a:graphicData>
                  </a:graphic>
                </wp:inline>
              </w:drawing>
            </w:r>
          </w:p>
        </w:tc>
      </w:tr>
      <w:tr w:rsidR="00E915F4" w:rsidRPr="00FF473B" w:rsidTr="0034375E">
        <w:tc>
          <w:tcPr>
            <w:tcW w:w="675" w:type="dxa"/>
          </w:tcPr>
          <w:p w:rsidR="00E915F4" w:rsidRPr="00E32476" w:rsidRDefault="00E915F4" w:rsidP="001A30BF">
            <w:pPr>
              <w:autoSpaceDE w:val="0"/>
              <w:autoSpaceDN w:val="0"/>
              <w:adjustRightInd w:val="0"/>
              <w:rPr>
                <w:rFonts w:asciiTheme="minorHAnsi" w:hAnsiTheme="minorHAnsi" w:cstheme="minorHAnsi"/>
                <w:b/>
              </w:rPr>
            </w:pPr>
            <w:r w:rsidRPr="00E32476">
              <w:rPr>
                <w:rFonts w:asciiTheme="minorHAnsi" w:hAnsiTheme="minorHAnsi" w:cstheme="minorHAnsi"/>
                <w:b/>
              </w:rPr>
              <w:t>Zz</w:t>
            </w:r>
          </w:p>
        </w:tc>
        <w:tc>
          <w:tcPr>
            <w:tcW w:w="5812" w:type="dxa"/>
          </w:tcPr>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Příslušenství svítidla "Z" - rámeček pro vestavbu do podhledu</w:t>
            </w:r>
          </w:p>
          <w:p w:rsidR="00E915F4" w:rsidRPr="0080377E" w:rsidRDefault="00E915F4" w:rsidP="001A30BF">
            <w:pPr>
              <w:autoSpaceDE w:val="0"/>
              <w:autoSpaceDN w:val="0"/>
              <w:adjustRightInd w:val="0"/>
              <w:spacing w:before="0"/>
              <w:rPr>
                <w:rFonts w:asciiTheme="minorHAnsi" w:eastAsiaTheme="minorHAnsi" w:hAnsiTheme="minorHAnsi" w:cstheme="minorHAnsi"/>
                <w:lang w:eastAsia="en-US"/>
              </w:rPr>
            </w:pPr>
            <w:r w:rsidRPr="0080377E">
              <w:rPr>
                <w:rFonts w:asciiTheme="minorHAnsi" w:eastAsiaTheme="minorHAnsi" w:hAnsiTheme="minorHAnsi" w:cstheme="minorHAnsi"/>
                <w:lang w:eastAsia="en-US"/>
              </w:rPr>
              <w:t>Vzor : WPL 2 sign RK nebo ekvivalent</w:t>
            </w:r>
          </w:p>
        </w:tc>
        <w:tc>
          <w:tcPr>
            <w:tcW w:w="2538" w:type="dxa"/>
          </w:tcPr>
          <w:p w:rsidR="00E915F4" w:rsidRPr="00530B9B" w:rsidRDefault="00E915F4" w:rsidP="001A30BF">
            <w:pPr>
              <w:autoSpaceDE w:val="0"/>
              <w:autoSpaceDN w:val="0"/>
              <w:adjustRightInd w:val="0"/>
              <w:rPr>
                <w:rFonts w:asciiTheme="minorHAnsi" w:hAnsiTheme="minorHAnsi" w:cstheme="minorHAnsi"/>
              </w:rPr>
            </w:pPr>
          </w:p>
        </w:tc>
      </w:tr>
      <w:tr w:rsidR="00E915F4" w:rsidRPr="00FF473B" w:rsidTr="0034375E">
        <w:tc>
          <w:tcPr>
            <w:tcW w:w="675" w:type="dxa"/>
          </w:tcPr>
          <w:p w:rsidR="00E915F4" w:rsidRPr="00E32476" w:rsidRDefault="00E915F4" w:rsidP="001A30BF">
            <w:pPr>
              <w:autoSpaceDE w:val="0"/>
              <w:autoSpaceDN w:val="0"/>
              <w:adjustRightInd w:val="0"/>
              <w:rPr>
                <w:rFonts w:asciiTheme="minorHAnsi" w:hAnsiTheme="minorHAnsi" w:cstheme="minorHAnsi"/>
                <w:b/>
              </w:rPr>
            </w:pPr>
            <w:r>
              <w:rPr>
                <w:rFonts w:asciiTheme="minorHAnsi" w:hAnsiTheme="minorHAnsi" w:cstheme="minorHAnsi"/>
                <w:b/>
              </w:rPr>
              <w:t>CBS</w:t>
            </w:r>
          </w:p>
        </w:tc>
        <w:tc>
          <w:tcPr>
            <w:tcW w:w="5812" w:type="dxa"/>
          </w:tcPr>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Kompaktní bateriová jednotka s požární odolností 30 minut v souladu s ČSN EN 50171 a ČSN EN 50172 pro napájení a kontrolu nouzových a bezpečnostních svítidel, s automatickým testovacím zařízením a sledováním stavu připojených svítidel po napájecím kabelu.</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Volně programovatelný režim každého svítidla (pohotovostní/trvalý a spínaný trvalý)</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Možnost připojení až 20 LED svítidel / okruh s adresným členem</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Možnost nastavení úrovně svícení vybraných svítidel v režimu ze sítě v rozmezí 30 – 100%</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Bezúdržbové, ventilem řízené baterie s konstrukční životností 10 roků</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Přímý vstup od kontaktu EPS pro aktivaci všech svítidel</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Dvě volně programovatelná ovládací tlačítka na panelu jednotky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LCD displej se čtyřmi navigačními tlačítky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Dva beznapěťové, volně programovatelné vstupy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Dva pevně definované ovládací beznapěťové vstupy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Monitorovací smyčka 24V pro připojení monitorů napětí normálního osvětlení</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Interní paměť pro sledování událostí (LogBook) s možností exportu do textového souboru</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Integrované rozhraní pro programování a vizualizaci prostřednictvím PC</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připojení prostřednictvím rozhraní SBU WEB do sítě Ethernet přes webový prohlížeč</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Volitelně vybavena LAN rozhraním pro přímé připojení do sítě Ethernet</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Volitelně vybavena Wifi modulem pro komunikaci s PC/tablet</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Technické parametry: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Montáž: Nástěnná</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Barva: RAL 7035</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Funkčnost při požáru: 30 min (E30)</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Požární odolnost: 30 min (F30)</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Krytí: IP54 (není vhodná pro vlhké prostory)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Kabelové vstupy: vrchem (2x40, 12x18 mm)</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Výstupní okruhy: 6 / 24V DC</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Ventilace: 24 V DC-Axiální ventilátor</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Upevnění: včetně sady pro nástěnnou montáž</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Hmotnost: 80 kg LW-30 (bez bat. jednotky) 95 kg LW-30-BP (včetně bat. jednotky)</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Autonomie provozu : 60min.</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Certifikace: Systém prověřen certifikovanou zkušebnou</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Funkčnost v souladu s MLAR 2005 a ÖVE/ÖNORM E 8002:2007</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Zkoušeno na základě ÖNORM DIN 4102 Teil 12</w:t>
            </w:r>
          </w:p>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Rozměry (V x Š x H): 800 x 500 x 245 mm (1h)</w:t>
            </w:r>
          </w:p>
          <w:p w:rsidR="00E915F4" w:rsidRPr="0080377E"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lastRenderedPageBreak/>
              <w:t>Vzor: SNO Systems SBU 6 nebo ekvivalent</w:t>
            </w:r>
          </w:p>
        </w:tc>
        <w:tc>
          <w:tcPr>
            <w:tcW w:w="2538" w:type="dxa"/>
          </w:tcPr>
          <w:p w:rsidR="00E915F4" w:rsidRPr="00530B9B" w:rsidRDefault="00E915F4" w:rsidP="001A30BF">
            <w:pPr>
              <w:autoSpaceDE w:val="0"/>
              <w:autoSpaceDN w:val="0"/>
              <w:adjustRightInd w:val="0"/>
              <w:rPr>
                <w:rFonts w:asciiTheme="minorHAnsi" w:hAnsiTheme="minorHAnsi" w:cstheme="minorHAnsi"/>
              </w:rPr>
            </w:pPr>
          </w:p>
        </w:tc>
      </w:tr>
      <w:tr w:rsidR="00E915F4" w:rsidRPr="00FF473B" w:rsidTr="0034375E">
        <w:tc>
          <w:tcPr>
            <w:tcW w:w="675" w:type="dxa"/>
          </w:tcPr>
          <w:p w:rsidR="00E915F4" w:rsidRPr="00E32476" w:rsidRDefault="00E915F4" w:rsidP="001A30BF">
            <w:pPr>
              <w:autoSpaceDE w:val="0"/>
              <w:autoSpaceDN w:val="0"/>
              <w:adjustRightInd w:val="0"/>
              <w:rPr>
                <w:rFonts w:asciiTheme="minorHAnsi" w:hAnsiTheme="minorHAnsi" w:cstheme="minorHAnsi"/>
                <w:b/>
              </w:rPr>
            </w:pPr>
          </w:p>
        </w:tc>
        <w:tc>
          <w:tcPr>
            <w:tcW w:w="5812" w:type="dxa"/>
          </w:tcPr>
          <w:p w:rsidR="00E915F4" w:rsidRPr="00E915F4"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 xml:space="preserve">Příslušenství CBS : </w:t>
            </w:r>
          </w:p>
          <w:p w:rsidR="00E915F4" w:rsidRPr="0080377E" w:rsidRDefault="00E915F4" w:rsidP="00E915F4">
            <w:pPr>
              <w:autoSpaceDE w:val="0"/>
              <w:autoSpaceDN w:val="0"/>
              <w:adjustRightInd w:val="0"/>
              <w:spacing w:before="0"/>
              <w:rPr>
                <w:rFonts w:asciiTheme="minorHAnsi" w:eastAsiaTheme="minorHAnsi" w:hAnsiTheme="minorHAnsi" w:cstheme="minorHAnsi"/>
                <w:lang w:eastAsia="en-US"/>
              </w:rPr>
            </w:pPr>
            <w:r w:rsidRPr="00E915F4">
              <w:rPr>
                <w:rFonts w:asciiTheme="minorHAnsi" w:eastAsiaTheme="minorHAnsi" w:hAnsiTheme="minorHAnsi" w:cstheme="minorHAnsi"/>
                <w:lang w:eastAsia="en-US"/>
              </w:rPr>
              <w:t>Monitor výpadku napájení do rozvaděče, 3x230V/50Hz</w:t>
            </w:r>
          </w:p>
        </w:tc>
        <w:tc>
          <w:tcPr>
            <w:tcW w:w="2538" w:type="dxa"/>
          </w:tcPr>
          <w:p w:rsidR="00E915F4" w:rsidRPr="00530B9B" w:rsidRDefault="00E915F4" w:rsidP="001A30BF">
            <w:pPr>
              <w:autoSpaceDE w:val="0"/>
              <w:autoSpaceDN w:val="0"/>
              <w:adjustRightInd w:val="0"/>
              <w:rPr>
                <w:rFonts w:asciiTheme="minorHAnsi" w:hAnsiTheme="minorHAnsi" w:cstheme="minorHAnsi"/>
              </w:rPr>
            </w:pPr>
          </w:p>
        </w:tc>
      </w:tr>
    </w:tbl>
    <w:p w:rsidR="007922EE" w:rsidRPr="00725F43" w:rsidRDefault="00DA6BE9" w:rsidP="00725F43">
      <w:pPr>
        <w:spacing w:after="120"/>
        <w:jc w:val="left"/>
        <w:rPr>
          <w:rFonts w:asciiTheme="minorHAnsi" w:hAnsiTheme="minorHAnsi" w:cstheme="minorHAnsi"/>
          <w:b/>
          <w:u w:val="single"/>
        </w:rPr>
      </w:pPr>
      <w:r w:rsidRPr="00725F43">
        <w:rPr>
          <w:rFonts w:asciiTheme="minorHAnsi" w:hAnsiTheme="minorHAnsi" w:cstheme="minorHAnsi"/>
          <w:b/>
          <w:u w:val="single"/>
        </w:rPr>
        <w:t>3.4</w:t>
      </w:r>
      <w:r w:rsidR="00E53E85" w:rsidRPr="00725F43">
        <w:rPr>
          <w:rFonts w:asciiTheme="minorHAnsi" w:hAnsiTheme="minorHAnsi" w:cstheme="minorHAnsi"/>
          <w:b/>
          <w:u w:val="single"/>
        </w:rPr>
        <w:t xml:space="preserve"> Světelná elektroinstalace</w:t>
      </w:r>
    </w:p>
    <w:p w:rsidR="00DF4B17" w:rsidRPr="00DF4B17" w:rsidRDefault="00E53E85" w:rsidP="00DF4B17">
      <w:pPr>
        <w:autoSpaceDE w:val="0"/>
        <w:autoSpaceDN w:val="0"/>
        <w:adjustRightInd w:val="0"/>
        <w:spacing w:before="0"/>
        <w:rPr>
          <w:rFonts w:ascii="Calibri" w:hAnsi="Calibri" w:cs="Calibri"/>
        </w:rPr>
      </w:pPr>
      <w:r w:rsidRPr="00930414">
        <w:rPr>
          <w:rFonts w:ascii="Calibri" w:hAnsi="Calibri" w:cs="Calibri"/>
        </w:rPr>
        <w:t>Typy použitých svítidel včetně údajů o krytí  a typy světelných zdrojů jsou zřejmé z legendy svítidel</w:t>
      </w:r>
      <w:r w:rsidR="00B229EC">
        <w:rPr>
          <w:rFonts w:ascii="Calibri" w:hAnsi="Calibri" w:cs="Calibri"/>
        </w:rPr>
        <w:t>.</w:t>
      </w:r>
      <w:r w:rsidRPr="00930414">
        <w:rPr>
          <w:rFonts w:ascii="Calibri" w:hAnsi="Calibri" w:cs="Calibri"/>
        </w:rPr>
        <w:t xml:space="preserve"> Ovládání osvětlení bude </w:t>
      </w:r>
      <w:r w:rsidR="005339F1">
        <w:rPr>
          <w:rFonts w:ascii="Calibri" w:hAnsi="Calibri" w:cs="Calibri"/>
        </w:rPr>
        <w:t xml:space="preserve">zpravidla </w:t>
      </w:r>
      <w:r w:rsidRPr="00930414">
        <w:rPr>
          <w:rFonts w:ascii="Calibri" w:hAnsi="Calibri" w:cs="Calibri"/>
        </w:rPr>
        <w:t xml:space="preserve">prováděno </w:t>
      </w:r>
      <w:r w:rsidR="00C72AB4">
        <w:rPr>
          <w:rFonts w:ascii="Calibri" w:hAnsi="Calibri" w:cs="Calibri"/>
        </w:rPr>
        <w:t xml:space="preserve">ručně spínači </w:t>
      </w:r>
      <w:r w:rsidRPr="00930414">
        <w:rPr>
          <w:rFonts w:ascii="Calibri" w:hAnsi="Calibri" w:cs="Calibri"/>
        </w:rPr>
        <w:t>od vstupu do jednotlivých prostor.</w:t>
      </w:r>
      <w:r>
        <w:rPr>
          <w:rFonts w:ascii="Calibri" w:hAnsi="Calibri" w:cs="Calibri"/>
        </w:rPr>
        <w:t xml:space="preserve">  </w:t>
      </w:r>
      <w:r w:rsidRPr="00930414">
        <w:rPr>
          <w:rFonts w:ascii="Calibri" w:hAnsi="Calibri" w:cs="Calibri"/>
        </w:rPr>
        <w:t>Instalace je navržena kabely CYKY</w:t>
      </w:r>
      <w:r>
        <w:rPr>
          <w:rFonts w:ascii="Calibri" w:hAnsi="Calibri" w:cs="Calibri"/>
        </w:rPr>
        <w:t xml:space="preserve"> </w:t>
      </w:r>
      <w:r w:rsidRPr="00930414">
        <w:rPr>
          <w:rFonts w:ascii="Calibri" w:hAnsi="Calibri" w:cs="Calibri"/>
        </w:rPr>
        <w:t>pod omítkou</w:t>
      </w:r>
      <w:r w:rsidR="00B229EC">
        <w:rPr>
          <w:rFonts w:ascii="Calibri" w:hAnsi="Calibri" w:cs="Calibri"/>
        </w:rPr>
        <w:t xml:space="preserve">. </w:t>
      </w:r>
      <w:r w:rsidRPr="00930414">
        <w:rPr>
          <w:rFonts w:ascii="Calibri" w:hAnsi="Calibri" w:cs="Calibri"/>
        </w:rPr>
        <w:t xml:space="preserve"> Parapet vypínačů je 1,</w:t>
      </w:r>
      <w:r w:rsidR="006C5ECC">
        <w:rPr>
          <w:rFonts w:ascii="Calibri" w:hAnsi="Calibri" w:cs="Calibri"/>
        </w:rPr>
        <w:t>1</w:t>
      </w:r>
      <w:r w:rsidRPr="00930414">
        <w:rPr>
          <w:rFonts w:ascii="Calibri" w:hAnsi="Calibri" w:cs="Calibri"/>
        </w:rPr>
        <w:t xml:space="preserve">m není-li vyznačeno jinak. </w:t>
      </w:r>
      <w:r w:rsidR="00DF4B17" w:rsidRPr="00DF4B17">
        <w:rPr>
          <w:rFonts w:ascii="Calibri" w:hAnsi="Calibri" w:cs="Calibri"/>
        </w:rPr>
        <w:t>Dle vyhl. č. 398/2009 MMR ČR o obecných požadavcích zabezpečujících bezbarierové užívání staveb umístění všech prvků ovládaných rukou, zejména vypínače, zásuvky, jističe atp. musí být ve výšce 600 až 1200 mm a nejméně 500mm od pevné překážky.</w:t>
      </w:r>
    </w:p>
    <w:p w:rsidR="006C5ECC" w:rsidRDefault="00E53E85" w:rsidP="006C5ECC">
      <w:pPr>
        <w:spacing w:before="0"/>
        <w:rPr>
          <w:rFonts w:asciiTheme="minorHAnsi" w:hAnsiTheme="minorHAnsi" w:cstheme="minorHAnsi"/>
        </w:rPr>
      </w:pPr>
      <w:r w:rsidRPr="00930414">
        <w:rPr>
          <w:rFonts w:ascii="Calibri" w:hAnsi="Calibri" w:cs="Calibri"/>
        </w:rPr>
        <w:t xml:space="preserve">Parapet nástěnných svítidel je 1,8m (nad umývacím prostorem); </w:t>
      </w:r>
      <w:smartTag w:uri="urn:schemas-microsoft-com:office:smarttags" w:element="metricconverter">
        <w:smartTagPr>
          <w:attr w:name="ProductID" w:val="2,2 m"/>
        </w:smartTagPr>
        <w:r w:rsidRPr="00930414">
          <w:rPr>
            <w:rFonts w:ascii="Calibri" w:hAnsi="Calibri" w:cs="Calibri"/>
          </w:rPr>
          <w:t>2,2 m</w:t>
        </w:r>
      </w:smartTag>
      <w:r w:rsidRPr="00930414">
        <w:rPr>
          <w:rFonts w:ascii="Calibri" w:hAnsi="Calibri" w:cs="Calibri"/>
        </w:rPr>
        <w:t xml:space="preserve"> nouzová svítidla.</w:t>
      </w:r>
      <w:r>
        <w:rPr>
          <w:rFonts w:ascii="Calibri" w:hAnsi="Calibri" w:cs="Calibri"/>
        </w:rPr>
        <w:t xml:space="preserve"> </w:t>
      </w:r>
      <w:r w:rsidRPr="00717D52">
        <w:rPr>
          <w:rFonts w:asciiTheme="minorHAnsi" w:hAnsiTheme="minorHAnsi" w:cstheme="minorHAnsi"/>
        </w:rPr>
        <w:t xml:space="preserve">Provedení světelné instalace se řídí ČSN 33 2000-5-559 ed. 2, ČSN 332130, ed.3 a ČSN 332000-5-51 ed.3. a ČSN 332000-5-52 ed.2. </w:t>
      </w:r>
      <w:r w:rsidRPr="00830149">
        <w:rPr>
          <w:rFonts w:asciiTheme="minorHAnsi" w:hAnsiTheme="minorHAnsi" w:cstheme="minorHAnsi"/>
        </w:rPr>
        <w:t>Světelná elektroinstalace je součástí ostatních instalací  prováděných v objektu a musí se provádět koordinovaně s těmito profesemi.</w:t>
      </w:r>
      <w:r>
        <w:rPr>
          <w:rFonts w:asciiTheme="minorHAnsi" w:hAnsiTheme="minorHAnsi" w:cstheme="minorHAnsi"/>
        </w:rPr>
        <w:t xml:space="preserve"> </w:t>
      </w:r>
      <w:r w:rsidRPr="004F2680">
        <w:rPr>
          <w:rFonts w:asciiTheme="minorHAnsi" w:hAnsiTheme="minorHAnsi" w:cstheme="minorHAnsi"/>
        </w:rPr>
        <w:t xml:space="preserve">Provedení </w:t>
      </w:r>
      <w:r>
        <w:rPr>
          <w:rFonts w:asciiTheme="minorHAnsi" w:hAnsiTheme="minorHAnsi" w:cstheme="minorHAnsi"/>
        </w:rPr>
        <w:t xml:space="preserve">instalací a kabelových tras viz. </w:t>
      </w:r>
      <w:r w:rsidRPr="004F2680">
        <w:rPr>
          <w:rFonts w:asciiTheme="minorHAnsi" w:hAnsiTheme="minorHAnsi" w:cstheme="minorHAnsi"/>
        </w:rPr>
        <w:t xml:space="preserve">motorická instalace. </w:t>
      </w:r>
      <w:r w:rsidR="006C5ECC" w:rsidRPr="006C5ECC">
        <w:rPr>
          <w:rFonts w:asciiTheme="minorHAnsi" w:hAnsiTheme="minorHAnsi" w:cstheme="minorHAnsi"/>
        </w:rPr>
        <w:t>V chráněné únikové cestě nesmí být volně vedeny žádné rozvody instalací. Krycí vrstva oddělující instalace musí být konstrukce DP1 s odolností EW 30.</w:t>
      </w:r>
    </w:p>
    <w:p w:rsidR="000C140E" w:rsidRPr="0005316C" w:rsidRDefault="000C140E" w:rsidP="000C140E">
      <w:pPr>
        <w:pStyle w:val="Zkladntext2"/>
        <w:tabs>
          <w:tab w:val="left" w:pos="-1560"/>
        </w:tabs>
        <w:spacing w:before="0" w:after="0" w:line="240" w:lineRule="auto"/>
        <w:rPr>
          <w:rFonts w:ascii="Calibri" w:hAnsi="Calibri" w:cs="Calibri"/>
          <w:b/>
        </w:rPr>
      </w:pPr>
      <w:r w:rsidRPr="0005316C">
        <w:rPr>
          <w:rFonts w:ascii="Calibri" w:hAnsi="Calibri" w:cs="Calibri"/>
          <w:b/>
        </w:rPr>
        <w:t>Nouzové osvětlení :</w:t>
      </w:r>
    </w:p>
    <w:p w:rsidR="000C140E" w:rsidRPr="003316C9" w:rsidRDefault="000C140E" w:rsidP="000C140E">
      <w:pPr>
        <w:spacing w:before="0"/>
        <w:ind w:firstLine="720"/>
        <w:rPr>
          <w:rFonts w:asciiTheme="minorHAnsi" w:hAnsiTheme="minorHAnsi" w:cstheme="minorHAnsi"/>
        </w:rPr>
      </w:pPr>
      <w:r>
        <w:rPr>
          <w:rFonts w:asciiTheme="minorHAnsi" w:hAnsiTheme="minorHAnsi" w:cstheme="minorHAnsi"/>
        </w:rPr>
        <w:t>Pro nouzové osvětlení bude použito LED svítidel s centrálním napájení CBS DC 24V, adresným monitoringem  a autonomií provozu 60min. CBS bude umístěna v tech. místnosti  č. 103, 1.np. CBS je navržena jako k</w:t>
      </w:r>
      <w:r w:rsidRPr="003316C9">
        <w:rPr>
          <w:rFonts w:asciiTheme="minorHAnsi" w:hAnsiTheme="minorHAnsi" w:cstheme="minorHAnsi"/>
        </w:rPr>
        <w:t>ompaktní bateriová jednotka s požární odolností 30 minut v souladu s ČSN EN 50171 a ČSN EN 50172</w:t>
      </w:r>
      <w:r>
        <w:rPr>
          <w:rFonts w:asciiTheme="minorHAnsi" w:hAnsiTheme="minorHAnsi" w:cstheme="minorHAnsi"/>
        </w:rPr>
        <w:t>, služící</w:t>
      </w:r>
      <w:r w:rsidRPr="003316C9">
        <w:rPr>
          <w:rFonts w:asciiTheme="minorHAnsi" w:hAnsiTheme="minorHAnsi" w:cstheme="minorHAnsi"/>
        </w:rPr>
        <w:t xml:space="preserve"> pro napájení a kontrolu nouzových a bezpečnostních svítidel, s automatickým testovacím zařízením a sledováním stavu připojených svítidel po napájecím kabelu.</w:t>
      </w:r>
    </w:p>
    <w:p w:rsidR="000C140E" w:rsidRPr="008F4139" w:rsidRDefault="000C140E" w:rsidP="000C140E">
      <w:pPr>
        <w:pStyle w:val="Zkladntext2"/>
        <w:spacing w:before="0" w:after="0" w:line="240" w:lineRule="auto"/>
        <w:rPr>
          <w:rFonts w:asciiTheme="minorHAnsi" w:hAnsiTheme="minorHAnsi" w:cstheme="minorHAnsi"/>
        </w:rPr>
      </w:pPr>
      <w:r w:rsidRPr="008F4139">
        <w:rPr>
          <w:rFonts w:asciiTheme="minorHAnsi" w:hAnsiTheme="minorHAnsi" w:cstheme="minorHAnsi"/>
        </w:rPr>
        <w:t xml:space="preserve">Napájecí a signalizační rozvody systému nouzového osvětlení budou provedeny dle vyhl. č.23/2008 Sb. kabely třídy reakce na oheň min. B2 ca, s1,d0 s funkčností při požáru min. </w:t>
      </w:r>
      <w:r>
        <w:rPr>
          <w:rFonts w:asciiTheme="minorHAnsi" w:hAnsiTheme="minorHAnsi" w:cstheme="minorHAnsi"/>
        </w:rPr>
        <w:t>6</w:t>
      </w:r>
      <w:r w:rsidRPr="008F4139">
        <w:rPr>
          <w:rFonts w:asciiTheme="minorHAnsi" w:hAnsiTheme="minorHAnsi" w:cstheme="minorHAnsi"/>
        </w:rPr>
        <w:t xml:space="preserve">0min. Kabely a vodiče funkční při požáru se instalují tak, aby alespoň po dobu požadovaného </w:t>
      </w:r>
      <w:r>
        <w:rPr>
          <w:rFonts w:asciiTheme="minorHAnsi" w:hAnsiTheme="minorHAnsi" w:cstheme="minorHAnsi"/>
        </w:rPr>
        <w:t>zachovaní funkce nebyly při požá</w:t>
      </w:r>
      <w:r w:rsidRPr="008F4139">
        <w:rPr>
          <w:rFonts w:asciiTheme="minorHAnsi" w:hAnsiTheme="minorHAnsi" w:cstheme="minorHAnsi"/>
        </w:rPr>
        <w:t>ru narušeny okolními prvky nebo systémy, například jinými instalačními a potrubními rozvody, stavebními konstrukcemi a dílci. Stejnou funkční schopnost/integritu musí mít i použité nosné systémy a úložná zařízení (příchytky, žlaby, rošty).</w:t>
      </w:r>
    </w:p>
    <w:p w:rsidR="000C140E" w:rsidRPr="008F4139" w:rsidRDefault="000C140E" w:rsidP="000C140E">
      <w:pPr>
        <w:pStyle w:val="Zkladntext2"/>
        <w:spacing w:before="0" w:after="0" w:line="240" w:lineRule="auto"/>
        <w:rPr>
          <w:rFonts w:asciiTheme="minorHAnsi" w:hAnsiTheme="minorHAnsi" w:cstheme="minorHAnsi"/>
        </w:rPr>
      </w:pPr>
      <w:r w:rsidRPr="008F4139">
        <w:rPr>
          <w:rFonts w:asciiTheme="minorHAnsi" w:hAnsiTheme="minorHAnsi" w:cstheme="minorHAnsi"/>
        </w:rPr>
        <w:t>Elektroinstalační rozvody sloužící pro napojení nouzové osvětlení a označení únikových cest (jedná se o požárně bezpečnostních zařízení) budou provedeny v souladu s platnými požárně bezpečnostními předpisy tak, aby byla zajištěna funkčnost těchto zařízení v podmínkách požáru - musí vyhovovat CEI IEC 60 331-11, CEI IEC 60 331-21, CEI IEC 60 331-23, CEI IEC 60 331-</w:t>
      </w:r>
      <w:smartTag w:uri="urn:schemas-microsoft-com:office:smarttags" w:element="metricconverter">
        <w:smartTagPr>
          <w:attr w:name="ProductID" w:val="25 a"/>
        </w:smartTagPr>
        <w:r w:rsidRPr="008F4139">
          <w:rPr>
            <w:rFonts w:asciiTheme="minorHAnsi" w:hAnsiTheme="minorHAnsi" w:cstheme="minorHAnsi"/>
          </w:rPr>
          <w:t>25 a</w:t>
        </w:r>
      </w:smartTag>
      <w:r w:rsidRPr="008F4139">
        <w:rPr>
          <w:rFonts w:asciiTheme="minorHAnsi" w:hAnsiTheme="minorHAnsi" w:cstheme="minorHAnsi"/>
        </w:rPr>
        <w:t xml:space="preserve"> rovněž požadavkům dle ČSN EN 50 265-1, ČSN EN 50 265-2-1, ČSN EN 50 265-2-2, ČSN IEC 332-3. </w:t>
      </w:r>
    </w:p>
    <w:p w:rsidR="00DA6BE9" w:rsidRPr="006C5ECC" w:rsidRDefault="00DA6BE9" w:rsidP="006C5ECC">
      <w:pPr>
        <w:spacing w:before="0"/>
        <w:rPr>
          <w:rFonts w:asciiTheme="minorHAnsi" w:hAnsiTheme="minorHAnsi" w:cstheme="minorHAnsi"/>
        </w:rPr>
      </w:pPr>
    </w:p>
    <w:p w:rsidR="00FB4BE9" w:rsidRPr="00DA6BE9" w:rsidRDefault="00DA6BE9" w:rsidP="00DA6BE9">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Pr>
          <w:rFonts w:asciiTheme="minorHAnsi" w:hAnsiTheme="minorHAnsi"/>
          <w:b/>
          <w:caps/>
        </w:rPr>
        <w:t>4</w:t>
      </w:r>
      <w:r w:rsidR="00FB4BE9" w:rsidRPr="00DA6BE9">
        <w:rPr>
          <w:rFonts w:asciiTheme="minorHAnsi" w:hAnsiTheme="minorHAnsi"/>
          <w:b/>
          <w:caps/>
        </w:rPr>
        <w:t>. MOTORICKÁ ELEKTROINSTALACE</w:t>
      </w:r>
    </w:p>
    <w:p w:rsidR="00FB4BE9" w:rsidRPr="00930414" w:rsidRDefault="00FB4BE9" w:rsidP="00C956B6">
      <w:pPr>
        <w:rPr>
          <w:rFonts w:ascii="Calibri" w:hAnsi="Calibri" w:cs="Calibri"/>
        </w:rPr>
      </w:pPr>
      <w:r w:rsidRPr="00930414">
        <w:rPr>
          <w:rFonts w:ascii="Calibri" w:hAnsi="Calibri" w:cs="Calibri"/>
        </w:rPr>
        <w:t xml:space="preserve">Mimo běžné zásuvkové vývody </w:t>
      </w:r>
      <w:r w:rsidR="006C5ECC">
        <w:rPr>
          <w:rFonts w:ascii="Calibri" w:hAnsi="Calibri" w:cs="Calibri"/>
        </w:rPr>
        <w:t>AC</w:t>
      </w:r>
      <w:r w:rsidRPr="00930414">
        <w:rPr>
          <w:rFonts w:ascii="Calibri" w:hAnsi="Calibri" w:cs="Calibri"/>
        </w:rPr>
        <w:t xml:space="preserve"> 230 V/16 A dle </w:t>
      </w:r>
      <w:r w:rsidR="006C5ECC" w:rsidRPr="00717D52">
        <w:rPr>
          <w:rFonts w:asciiTheme="minorHAnsi" w:hAnsiTheme="minorHAnsi" w:cstheme="minorHAnsi"/>
        </w:rPr>
        <w:t>ČSN 332130, ed.3</w:t>
      </w:r>
      <w:r w:rsidR="00083289">
        <w:rPr>
          <w:rFonts w:asciiTheme="minorHAnsi" w:hAnsiTheme="minorHAnsi" w:cstheme="minorHAnsi"/>
        </w:rPr>
        <w:t>,</w:t>
      </w:r>
      <w:r w:rsidR="006C5ECC" w:rsidRPr="00717D52">
        <w:rPr>
          <w:rFonts w:asciiTheme="minorHAnsi" w:hAnsiTheme="minorHAnsi" w:cstheme="minorHAnsi"/>
        </w:rPr>
        <w:t xml:space="preserve"> </w:t>
      </w:r>
      <w:r w:rsidRPr="00930414">
        <w:rPr>
          <w:rFonts w:ascii="Calibri" w:hAnsi="Calibri" w:cs="Calibri"/>
        </w:rPr>
        <w:t xml:space="preserve">provozních potřeb a požadavků </w:t>
      </w:r>
      <w:r w:rsidR="006C5ECC">
        <w:rPr>
          <w:rFonts w:ascii="Calibri" w:hAnsi="Calibri" w:cs="Calibri"/>
        </w:rPr>
        <w:t>investora</w:t>
      </w:r>
      <w:r w:rsidRPr="00930414">
        <w:rPr>
          <w:rFonts w:ascii="Calibri" w:hAnsi="Calibri" w:cs="Calibri"/>
        </w:rPr>
        <w:t xml:space="preserve"> budou provedeny el.  rozvody pro tato zařízení:</w:t>
      </w:r>
    </w:p>
    <w:p w:rsidR="00E53E85" w:rsidRDefault="00C570CA" w:rsidP="00FB4BE9">
      <w:pPr>
        <w:numPr>
          <w:ilvl w:val="0"/>
          <w:numId w:val="22"/>
        </w:numPr>
        <w:spacing w:before="0"/>
        <w:ind w:left="357" w:hanging="357"/>
        <w:rPr>
          <w:rFonts w:ascii="Calibri" w:hAnsi="Calibri" w:cs="Calibri"/>
        </w:rPr>
      </w:pPr>
      <w:r>
        <w:rPr>
          <w:rFonts w:ascii="Calibri" w:hAnsi="Calibri" w:cs="Calibri"/>
        </w:rPr>
        <w:t>D</w:t>
      </w:r>
      <w:r w:rsidR="00FB4BE9" w:rsidRPr="00930414">
        <w:rPr>
          <w:rFonts w:ascii="Calibri" w:hAnsi="Calibri" w:cs="Calibri"/>
        </w:rPr>
        <w:t xml:space="preserve">robné </w:t>
      </w:r>
      <w:smartTag w:uri="urn:schemas-microsoft-com:office:smarttags" w:element="metricconverter">
        <w:smartTagPr>
          <w:attr w:name="ProductID" w:val="1 f"/>
        </w:smartTagPr>
        <w:r w:rsidR="00FB4BE9" w:rsidRPr="00930414">
          <w:rPr>
            <w:rFonts w:ascii="Calibri" w:hAnsi="Calibri" w:cs="Calibri"/>
          </w:rPr>
          <w:t>1 f</w:t>
        </w:r>
      </w:smartTag>
      <w:r w:rsidR="00FB4BE9" w:rsidRPr="00930414">
        <w:rPr>
          <w:rFonts w:ascii="Calibri" w:hAnsi="Calibri" w:cs="Calibri"/>
        </w:rPr>
        <w:t xml:space="preserve">. a </w:t>
      </w:r>
      <w:smartTag w:uri="urn:schemas-microsoft-com:office:smarttags" w:element="metricconverter">
        <w:smartTagPr>
          <w:attr w:name="ProductID" w:val="3 f"/>
        </w:smartTagPr>
        <w:r w:rsidR="00FB4BE9" w:rsidRPr="00930414">
          <w:rPr>
            <w:rFonts w:ascii="Calibri" w:hAnsi="Calibri" w:cs="Calibri"/>
          </w:rPr>
          <w:t>3 f</w:t>
        </w:r>
      </w:smartTag>
      <w:r w:rsidR="00E53E85">
        <w:rPr>
          <w:rFonts w:ascii="Calibri" w:hAnsi="Calibri" w:cs="Calibri"/>
        </w:rPr>
        <w:t>. vývody 230</w:t>
      </w:r>
      <w:r w:rsidR="00FB4BE9" w:rsidRPr="00930414">
        <w:rPr>
          <w:rFonts w:ascii="Calibri" w:hAnsi="Calibri" w:cs="Calibri"/>
        </w:rPr>
        <w:t>/</w:t>
      </w:r>
      <w:r w:rsidR="00E53E85">
        <w:rPr>
          <w:rFonts w:ascii="Calibri" w:hAnsi="Calibri" w:cs="Calibri"/>
        </w:rPr>
        <w:t>400</w:t>
      </w:r>
      <w:r w:rsidR="00FB4BE9" w:rsidRPr="00930414">
        <w:rPr>
          <w:rFonts w:ascii="Calibri" w:hAnsi="Calibri" w:cs="Calibri"/>
        </w:rPr>
        <w:t xml:space="preserve"> V pro </w:t>
      </w:r>
      <w:r w:rsidR="00C956B6">
        <w:rPr>
          <w:rFonts w:ascii="Calibri" w:hAnsi="Calibri" w:cs="Calibri"/>
        </w:rPr>
        <w:t>el. zařízení</w:t>
      </w:r>
      <w:r w:rsidR="00FB4BE9" w:rsidRPr="00930414">
        <w:rPr>
          <w:rFonts w:ascii="Calibri" w:hAnsi="Calibri" w:cs="Calibri"/>
        </w:rPr>
        <w:t xml:space="preserve">, jež </w:t>
      </w:r>
      <w:r w:rsidR="00083289">
        <w:rPr>
          <w:rFonts w:ascii="Calibri" w:hAnsi="Calibri" w:cs="Calibri"/>
        </w:rPr>
        <w:t>budou</w:t>
      </w:r>
      <w:r w:rsidR="00FB4BE9" w:rsidRPr="00930414">
        <w:rPr>
          <w:rFonts w:ascii="Calibri" w:hAnsi="Calibri" w:cs="Calibri"/>
        </w:rPr>
        <w:t xml:space="preserve"> s</w:t>
      </w:r>
      <w:r w:rsidR="00693153">
        <w:rPr>
          <w:rFonts w:ascii="Calibri" w:hAnsi="Calibri" w:cs="Calibri"/>
        </w:rPr>
        <w:t>oučástí vnitř. zařízení objektu</w:t>
      </w:r>
      <w:r w:rsidR="00E53E85">
        <w:rPr>
          <w:rFonts w:ascii="Calibri" w:hAnsi="Calibri" w:cs="Calibri"/>
        </w:rPr>
        <w:t>;</w:t>
      </w:r>
    </w:p>
    <w:p w:rsidR="00B229EC" w:rsidRDefault="00C570CA" w:rsidP="00FB4BE9">
      <w:pPr>
        <w:numPr>
          <w:ilvl w:val="0"/>
          <w:numId w:val="22"/>
        </w:numPr>
        <w:spacing w:before="0"/>
        <w:ind w:left="357" w:hanging="357"/>
        <w:rPr>
          <w:rFonts w:ascii="Calibri" w:hAnsi="Calibri" w:cs="Calibri"/>
        </w:rPr>
      </w:pPr>
      <w:r>
        <w:rPr>
          <w:rFonts w:ascii="Calibri" w:hAnsi="Calibri" w:cs="Calibri"/>
        </w:rPr>
        <w:t>Z</w:t>
      </w:r>
      <w:r w:rsidR="00083289">
        <w:rPr>
          <w:rFonts w:ascii="Calibri" w:hAnsi="Calibri" w:cs="Calibri"/>
        </w:rPr>
        <w:t xml:space="preserve">ařízení MaR plynové kotelny v </w:t>
      </w:r>
      <w:r w:rsidR="00C956B6">
        <w:rPr>
          <w:rFonts w:ascii="Calibri" w:hAnsi="Calibri" w:cs="Calibri"/>
        </w:rPr>
        <w:t>1</w:t>
      </w:r>
      <w:r w:rsidR="00083289">
        <w:rPr>
          <w:rFonts w:ascii="Calibri" w:hAnsi="Calibri" w:cs="Calibri"/>
        </w:rPr>
        <w:t xml:space="preserve">.np vč. dodávky rozvaděče RK, </w:t>
      </w:r>
      <w:r w:rsidR="00B229EC">
        <w:rPr>
          <w:rFonts w:ascii="Calibri" w:hAnsi="Calibri" w:cs="Calibri"/>
        </w:rPr>
        <w:t>silové napojení 2ks plyn. kotlů</w:t>
      </w:r>
      <w:r w:rsidR="00387DDB">
        <w:rPr>
          <w:rFonts w:ascii="Calibri" w:hAnsi="Calibri" w:cs="Calibri"/>
        </w:rPr>
        <w:t>;</w:t>
      </w:r>
      <w:r w:rsidR="00083289">
        <w:rPr>
          <w:rFonts w:ascii="Calibri" w:hAnsi="Calibri" w:cs="Calibri"/>
        </w:rPr>
        <w:t xml:space="preserve"> silové napojení a ovládání  oběhových čerpadel a  servoventilů AC 230V topných okruhů</w:t>
      </w:r>
      <w:r>
        <w:rPr>
          <w:rFonts w:ascii="Calibri" w:hAnsi="Calibri" w:cs="Calibri"/>
        </w:rPr>
        <w:t>, kompletní MaR;</w:t>
      </w:r>
    </w:p>
    <w:p w:rsidR="00730705" w:rsidRDefault="00C956B6" w:rsidP="00FB4BE9">
      <w:pPr>
        <w:numPr>
          <w:ilvl w:val="0"/>
          <w:numId w:val="22"/>
        </w:numPr>
        <w:spacing w:before="0"/>
        <w:ind w:left="357" w:hanging="357"/>
        <w:rPr>
          <w:rFonts w:ascii="Calibri" w:hAnsi="Calibri" w:cs="Calibri"/>
        </w:rPr>
      </w:pPr>
      <w:r w:rsidRPr="00C570CA">
        <w:rPr>
          <w:rFonts w:ascii="Calibri" w:hAnsi="Calibri" w:cs="Calibri"/>
        </w:rPr>
        <w:t>Zařízení ZTI</w:t>
      </w:r>
      <w:r w:rsidR="00730705">
        <w:rPr>
          <w:rFonts w:ascii="Calibri" w:hAnsi="Calibri" w:cs="Calibri"/>
        </w:rPr>
        <w:tab/>
      </w:r>
      <w:r w:rsidRPr="00C570CA">
        <w:rPr>
          <w:rFonts w:ascii="Calibri" w:hAnsi="Calibri" w:cs="Calibri"/>
        </w:rPr>
        <w:t xml:space="preserve"> - silové napojení el. ovládaných pisoárů</w:t>
      </w:r>
      <w:r w:rsidR="00C570CA">
        <w:rPr>
          <w:rFonts w:ascii="Calibri" w:hAnsi="Calibri" w:cs="Calibri"/>
        </w:rPr>
        <w:t xml:space="preserve"> na WC</w:t>
      </w:r>
    </w:p>
    <w:p w:rsidR="00C570CA" w:rsidRDefault="00730705" w:rsidP="00FB4BE9">
      <w:pPr>
        <w:numPr>
          <w:ilvl w:val="0"/>
          <w:numId w:val="22"/>
        </w:numPr>
        <w:spacing w:before="0"/>
        <w:ind w:left="357" w:hanging="357"/>
        <w:rPr>
          <w:rFonts w:ascii="Calibri" w:hAnsi="Calibri" w:cs="Calibri"/>
        </w:rPr>
      </w:pPr>
      <w:r>
        <w:rPr>
          <w:rFonts w:ascii="Calibri" w:hAnsi="Calibri" w:cs="Calibri"/>
        </w:rPr>
        <w:tab/>
      </w:r>
      <w:r>
        <w:rPr>
          <w:rFonts w:ascii="Calibri" w:hAnsi="Calibri" w:cs="Calibri"/>
        </w:rPr>
        <w:tab/>
      </w:r>
      <w:r>
        <w:rPr>
          <w:rFonts w:ascii="Calibri" w:hAnsi="Calibri" w:cs="Calibri"/>
        </w:rPr>
        <w:tab/>
        <w:t>-</w:t>
      </w:r>
      <w:r w:rsidR="00C956B6" w:rsidRPr="00C570CA">
        <w:rPr>
          <w:rFonts w:ascii="Calibri" w:hAnsi="Calibri" w:cs="Calibri"/>
        </w:rPr>
        <w:t xml:space="preserve"> </w:t>
      </w:r>
      <w:r w:rsidR="00387DDB" w:rsidRPr="00C570CA">
        <w:rPr>
          <w:rFonts w:ascii="Calibri" w:hAnsi="Calibri" w:cs="Calibri"/>
        </w:rPr>
        <w:t xml:space="preserve">silové </w:t>
      </w:r>
      <w:r w:rsidR="00C956B6" w:rsidRPr="00C570CA">
        <w:rPr>
          <w:rFonts w:ascii="Calibri" w:hAnsi="Calibri" w:cs="Calibri"/>
        </w:rPr>
        <w:t xml:space="preserve">napojení </w:t>
      </w:r>
      <w:r w:rsidR="00C570CA">
        <w:rPr>
          <w:rFonts w:ascii="Calibri" w:hAnsi="Calibri" w:cs="Calibri"/>
        </w:rPr>
        <w:t xml:space="preserve">a ovládání </w:t>
      </w:r>
      <w:r w:rsidR="00C956B6" w:rsidRPr="00C570CA">
        <w:rPr>
          <w:rFonts w:ascii="Calibri" w:hAnsi="Calibri" w:cs="Calibri"/>
        </w:rPr>
        <w:t xml:space="preserve">čerpadla vnější </w:t>
      </w:r>
      <w:hyperlink r:id="rId21" w:tgtFrame="_blank" w:history="1">
        <w:r w:rsidR="00C956B6" w:rsidRPr="00C570CA">
          <w:rPr>
            <w:rFonts w:ascii="Calibri" w:hAnsi="Calibri" w:cs="Calibri"/>
          </w:rPr>
          <w:t xml:space="preserve">podzemní nádrže k akumulaci a využití </w:t>
        </w:r>
      </w:hyperlink>
      <w:r w:rsidR="00C956B6" w:rsidRPr="00C570CA">
        <w:rPr>
          <w:rFonts w:ascii="Calibri" w:hAnsi="Calibri" w:cs="Calibri"/>
        </w:rPr>
        <w:t xml:space="preserve"> dešťových </w:t>
      </w:r>
      <w:r>
        <w:rPr>
          <w:rFonts w:ascii="Calibri" w:hAnsi="Calibri" w:cs="Calibri"/>
        </w:rPr>
        <w:tab/>
      </w:r>
      <w:r>
        <w:rPr>
          <w:rFonts w:ascii="Calibri" w:hAnsi="Calibri" w:cs="Calibri"/>
        </w:rPr>
        <w:tab/>
      </w:r>
      <w:r>
        <w:rPr>
          <w:rFonts w:ascii="Calibri" w:hAnsi="Calibri" w:cs="Calibri"/>
        </w:rPr>
        <w:tab/>
        <w:t xml:space="preserve">   </w:t>
      </w:r>
      <w:r w:rsidR="00C956B6" w:rsidRPr="00C570CA">
        <w:rPr>
          <w:rFonts w:ascii="Calibri" w:hAnsi="Calibri" w:cs="Calibri"/>
        </w:rPr>
        <w:t>vod</w:t>
      </w:r>
      <w:r w:rsidR="00C570CA">
        <w:rPr>
          <w:rFonts w:ascii="Calibri" w:hAnsi="Calibri" w:cs="Calibri"/>
        </w:rPr>
        <w:t xml:space="preserve"> </w:t>
      </w:r>
      <w:r w:rsidR="00C956B6" w:rsidRPr="00C570CA">
        <w:rPr>
          <w:rFonts w:ascii="Calibri" w:hAnsi="Calibri" w:cs="Calibri"/>
        </w:rPr>
        <w:t xml:space="preserve"> </w:t>
      </w:r>
      <w:r w:rsidR="004D210D">
        <w:rPr>
          <w:rFonts w:ascii="Calibri" w:hAnsi="Calibri" w:cs="Calibri"/>
        </w:rPr>
        <w:t xml:space="preserve">(ČS) </w:t>
      </w:r>
      <w:r w:rsidR="00C570CA">
        <w:rPr>
          <w:rFonts w:ascii="Calibri" w:hAnsi="Calibri" w:cs="Calibri"/>
        </w:rPr>
        <w:t xml:space="preserve">, </w:t>
      </w:r>
      <w:r w:rsidR="00C570CA" w:rsidRPr="00C570CA">
        <w:rPr>
          <w:rFonts w:ascii="Calibri" w:hAnsi="Calibri" w:cs="Calibri"/>
        </w:rPr>
        <w:t xml:space="preserve">vč. </w:t>
      </w:r>
      <w:r w:rsidR="00C570CA">
        <w:rPr>
          <w:rFonts w:ascii="Calibri" w:hAnsi="Calibri" w:cs="Calibri"/>
        </w:rPr>
        <w:t xml:space="preserve">zapojení </w:t>
      </w:r>
      <w:r w:rsidR="00C570CA" w:rsidRPr="00C570CA">
        <w:rPr>
          <w:rFonts w:ascii="Calibri" w:hAnsi="Calibri" w:cs="Calibri"/>
        </w:rPr>
        <w:t xml:space="preserve">provozní </w:t>
      </w:r>
      <w:r w:rsidR="00C956B6" w:rsidRPr="00C570CA">
        <w:rPr>
          <w:rFonts w:ascii="Calibri" w:hAnsi="Calibri" w:cs="Calibri"/>
        </w:rPr>
        <w:t>a monitorovací jednotk</w:t>
      </w:r>
      <w:r w:rsidR="00C570CA">
        <w:rPr>
          <w:rFonts w:ascii="Calibri" w:hAnsi="Calibri" w:cs="Calibri"/>
        </w:rPr>
        <w:t xml:space="preserve">y </w:t>
      </w:r>
      <w:r w:rsidR="00C570CA" w:rsidRPr="00C570CA">
        <w:rPr>
          <w:rFonts w:ascii="Calibri" w:hAnsi="Calibri" w:cs="Calibri"/>
        </w:rPr>
        <w:t>umístěné v kotelně</w:t>
      </w:r>
      <w:r w:rsidR="00C570CA">
        <w:rPr>
          <w:rFonts w:ascii="Calibri" w:hAnsi="Calibri" w:cs="Calibri"/>
        </w:rPr>
        <w:t xml:space="preserve"> </w:t>
      </w:r>
      <w:r>
        <w:rPr>
          <w:rFonts w:ascii="Calibri" w:hAnsi="Calibri" w:cs="Calibri"/>
        </w:rPr>
        <w:tab/>
      </w:r>
      <w:r>
        <w:rPr>
          <w:rFonts w:ascii="Calibri" w:hAnsi="Calibri" w:cs="Calibri"/>
        </w:rPr>
        <w:tab/>
      </w:r>
      <w:r>
        <w:rPr>
          <w:rFonts w:ascii="Calibri" w:hAnsi="Calibri" w:cs="Calibri"/>
        </w:rPr>
        <w:tab/>
        <w:t xml:space="preserve">  </w:t>
      </w:r>
      <w:r w:rsidR="004D210D">
        <w:rPr>
          <w:rFonts w:ascii="Calibri" w:hAnsi="Calibri" w:cs="Calibri"/>
        </w:rPr>
        <w:tab/>
      </w:r>
      <w:r w:rsidR="004D210D">
        <w:rPr>
          <w:rFonts w:ascii="Calibri" w:hAnsi="Calibri" w:cs="Calibri"/>
        </w:rPr>
        <w:tab/>
      </w:r>
      <w:r>
        <w:rPr>
          <w:rFonts w:ascii="Calibri" w:hAnsi="Calibri" w:cs="Calibri"/>
        </w:rPr>
        <w:t xml:space="preserve"> </w:t>
      </w:r>
      <w:r w:rsidR="00C570CA">
        <w:rPr>
          <w:rFonts w:ascii="Calibri" w:hAnsi="Calibri" w:cs="Calibri"/>
        </w:rPr>
        <w:t>1.np</w:t>
      </w:r>
      <w:r w:rsidR="004D210D">
        <w:rPr>
          <w:rFonts w:ascii="Calibri" w:hAnsi="Calibri" w:cs="Calibri"/>
        </w:rPr>
        <w:t xml:space="preserve"> (napojení a ovládání zařízení bude upřesněno dle technických podmínek vybraného </w:t>
      </w:r>
      <w:r w:rsidR="004D210D">
        <w:rPr>
          <w:rFonts w:ascii="Calibri" w:hAnsi="Calibri" w:cs="Calibri"/>
        </w:rPr>
        <w:tab/>
      </w:r>
      <w:r w:rsidR="004D210D">
        <w:rPr>
          <w:rFonts w:ascii="Calibri" w:hAnsi="Calibri" w:cs="Calibri"/>
        </w:rPr>
        <w:tab/>
      </w:r>
      <w:r w:rsidR="004D210D">
        <w:rPr>
          <w:rFonts w:ascii="Calibri" w:hAnsi="Calibri" w:cs="Calibri"/>
        </w:rPr>
        <w:tab/>
        <w:t xml:space="preserve">   výrobce</w:t>
      </w:r>
      <w:r w:rsidR="00C570CA" w:rsidRPr="00C570CA">
        <w:rPr>
          <w:rFonts w:ascii="Calibri" w:hAnsi="Calibri" w:cs="Calibri"/>
        </w:rPr>
        <w:t>;</w:t>
      </w:r>
    </w:p>
    <w:p w:rsidR="00730705" w:rsidRDefault="00730705" w:rsidP="00730705">
      <w:pPr>
        <w:spacing w:before="0"/>
        <w:ind w:left="357"/>
        <w:rPr>
          <w:rFonts w:ascii="Calibri" w:hAnsi="Calibri" w:cs="Calibri"/>
        </w:rPr>
      </w:pPr>
      <w:r>
        <w:rPr>
          <w:rFonts w:ascii="Calibri" w:hAnsi="Calibri" w:cs="Calibri"/>
        </w:rPr>
        <w:tab/>
      </w:r>
      <w:r>
        <w:rPr>
          <w:rFonts w:ascii="Calibri" w:hAnsi="Calibri" w:cs="Calibri"/>
        </w:rPr>
        <w:tab/>
      </w:r>
      <w:r w:rsidRPr="00C570CA">
        <w:rPr>
          <w:rFonts w:ascii="Calibri" w:hAnsi="Calibri" w:cs="Calibri"/>
        </w:rPr>
        <w:t xml:space="preserve">- silové napojení </w:t>
      </w:r>
      <w:r>
        <w:rPr>
          <w:rFonts w:ascii="Calibri" w:hAnsi="Calibri" w:cs="Calibri"/>
        </w:rPr>
        <w:t>ČOV;</w:t>
      </w:r>
    </w:p>
    <w:p w:rsidR="00083289" w:rsidRPr="00C570CA" w:rsidRDefault="00C570CA" w:rsidP="00FB4BE9">
      <w:pPr>
        <w:numPr>
          <w:ilvl w:val="0"/>
          <w:numId w:val="22"/>
        </w:numPr>
        <w:spacing w:before="0"/>
        <w:ind w:left="357" w:hanging="357"/>
        <w:rPr>
          <w:rFonts w:ascii="Calibri" w:hAnsi="Calibri" w:cs="Calibri"/>
        </w:rPr>
      </w:pPr>
      <w:r>
        <w:rPr>
          <w:rFonts w:ascii="Calibri" w:hAnsi="Calibri" w:cs="Calibri"/>
        </w:rPr>
        <w:t>Z</w:t>
      </w:r>
      <w:r w:rsidR="00083289" w:rsidRPr="00C570CA">
        <w:rPr>
          <w:rFonts w:ascii="Calibri" w:hAnsi="Calibri" w:cs="Calibri"/>
        </w:rPr>
        <w:t>ařízení VZT - silové napojení a ovládání ventilátorů soc. zařízení</w:t>
      </w:r>
      <w:r>
        <w:rPr>
          <w:rFonts w:ascii="Calibri" w:hAnsi="Calibri" w:cs="Calibri"/>
        </w:rPr>
        <w:t xml:space="preserve"> dle specifikace projektu VZT</w:t>
      </w:r>
      <w:r w:rsidR="00083289" w:rsidRPr="00C570CA">
        <w:rPr>
          <w:rFonts w:ascii="Calibri" w:hAnsi="Calibri" w:cs="Calibri"/>
        </w:rPr>
        <w:t>;</w:t>
      </w:r>
    </w:p>
    <w:p w:rsidR="00083289" w:rsidRDefault="00C570CA" w:rsidP="00FB4BE9">
      <w:pPr>
        <w:numPr>
          <w:ilvl w:val="0"/>
          <w:numId w:val="22"/>
        </w:numPr>
        <w:spacing w:before="0"/>
        <w:ind w:left="357" w:hanging="357"/>
        <w:rPr>
          <w:rFonts w:ascii="Calibri" w:hAnsi="Calibri" w:cs="Calibri"/>
        </w:rPr>
      </w:pPr>
      <w:r>
        <w:rPr>
          <w:rFonts w:ascii="Calibri" w:hAnsi="Calibri" w:cs="Calibri"/>
        </w:rPr>
        <w:t>S</w:t>
      </w:r>
      <w:r w:rsidR="00083289">
        <w:rPr>
          <w:rFonts w:ascii="Calibri" w:hAnsi="Calibri" w:cs="Calibri"/>
        </w:rPr>
        <w:t>ilové napojení slaboproudých zařízení jež jsou součástí TZB.</w:t>
      </w:r>
    </w:p>
    <w:p w:rsidR="00DF4B17" w:rsidRPr="00DF4B17" w:rsidRDefault="00693153" w:rsidP="00DF4B17">
      <w:pPr>
        <w:autoSpaceDE w:val="0"/>
        <w:autoSpaceDN w:val="0"/>
        <w:adjustRightInd w:val="0"/>
        <w:spacing w:before="0"/>
        <w:rPr>
          <w:rFonts w:ascii="Calibri" w:hAnsi="Calibri" w:cs="Calibri"/>
        </w:rPr>
      </w:pPr>
      <w:r w:rsidRPr="00693153">
        <w:rPr>
          <w:rFonts w:ascii="Calibri" w:hAnsi="Calibri" w:cs="Calibri"/>
        </w:rPr>
        <w:t xml:space="preserve">Pro připojení drobných spotřebičů </w:t>
      </w:r>
      <w:r w:rsidR="00E53E85">
        <w:rPr>
          <w:rFonts w:ascii="Calibri" w:hAnsi="Calibri" w:cs="Calibri"/>
        </w:rPr>
        <w:t>budou</w:t>
      </w:r>
      <w:r w:rsidRPr="00693153">
        <w:rPr>
          <w:rFonts w:ascii="Calibri" w:hAnsi="Calibri" w:cs="Calibri"/>
        </w:rPr>
        <w:t xml:space="preserve"> instalovány jednonásobné zásuvky a dvojnásobné zásuvky. Spotřebiče s jmenovitým výkonem nad 2kW jsou napojeny ze jednonásobných zásuvek (samostatné obvody).</w:t>
      </w:r>
      <w:r w:rsidR="00E53E85">
        <w:rPr>
          <w:rFonts w:ascii="Calibri" w:hAnsi="Calibri" w:cs="Calibri"/>
        </w:rPr>
        <w:t xml:space="preserve"> </w:t>
      </w:r>
      <w:r w:rsidR="00FB4BE9" w:rsidRPr="00930414">
        <w:rPr>
          <w:rFonts w:ascii="Calibri" w:hAnsi="Calibri" w:cs="Calibri"/>
        </w:rPr>
        <w:t xml:space="preserve">Parapet zásuvek </w:t>
      </w:r>
      <w:r w:rsidR="00083289">
        <w:rPr>
          <w:rFonts w:ascii="Calibri" w:hAnsi="Calibri" w:cs="Calibri"/>
        </w:rPr>
        <w:t xml:space="preserve">bude upřesněn investorem. </w:t>
      </w:r>
      <w:r w:rsidR="00DF4B17" w:rsidRPr="00DF4B17">
        <w:rPr>
          <w:rFonts w:ascii="Calibri" w:hAnsi="Calibri" w:cs="Calibri"/>
        </w:rPr>
        <w:t>Dle vyhl. č. 398/2009 MMR ČR o obecných požadavcích zabezpečujících bezbarierové užívání staveb umístění všech prvků ovládaných rukou, zejména vypínače, zásuvky, jističe atp. musí být ve výšce 600 až 1200 mm a nejméně 500mm od pevné překážky.</w:t>
      </w:r>
    </w:p>
    <w:p w:rsidR="00DF4B17" w:rsidRDefault="0012312C" w:rsidP="00DF4B17">
      <w:pPr>
        <w:spacing w:before="0"/>
        <w:rPr>
          <w:rFonts w:asciiTheme="minorHAnsi" w:hAnsiTheme="minorHAnsi" w:cstheme="minorHAnsi"/>
        </w:rPr>
      </w:pPr>
      <w:r w:rsidRPr="00A80B2E">
        <w:rPr>
          <w:rFonts w:ascii="Calibri" w:hAnsi="Calibri" w:cs="Calibri"/>
        </w:rPr>
        <w:t xml:space="preserve">Všechny </w:t>
      </w:r>
      <w:r>
        <w:rPr>
          <w:rFonts w:ascii="Calibri" w:hAnsi="Calibri" w:cs="Calibri"/>
        </w:rPr>
        <w:t xml:space="preserve">nové </w:t>
      </w:r>
      <w:r w:rsidRPr="00A80B2E">
        <w:rPr>
          <w:rFonts w:ascii="Calibri" w:hAnsi="Calibri" w:cs="Calibri"/>
        </w:rPr>
        <w:t>rozvody budou provedeny Cu vodiči a kabely v soustavě TN-S</w:t>
      </w:r>
      <w:r w:rsidR="00DF4B17">
        <w:rPr>
          <w:rFonts w:ascii="Calibri" w:hAnsi="Calibri" w:cs="Calibri"/>
        </w:rPr>
        <w:t xml:space="preserve"> </w:t>
      </w:r>
      <w:r w:rsidRPr="00A80B2E">
        <w:rPr>
          <w:rFonts w:ascii="Calibri" w:hAnsi="Calibri" w:cs="Calibri"/>
        </w:rPr>
        <w:t xml:space="preserve">v provedení odpovídajícím danému prostoru a prostředí dle </w:t>
      </w:r>
      <w:r w:rsidRPr="00717D52">
        <w:rPr>
          <w:rFonts w:asciiTheme="minorHAnsi" w:hAnsiTheme="minorHAnsi" w:cstheme="minorHAnsi"/>
        </w:rPr>
        <w:t xml:space="preserve">ČSN 332130, ed.3 a ČSN 332000-5-51 ed.3. a ČSN 332000-5-52 ed.2. </w:t>
      </w:r>
      <w:r w:rsidRPr="00A80B2E">
        <w:rPr>
          <w:rFonts w:ascii="Calibri" w:hAnsi="Calibri" w:cs="Calibri"/>
        </w:rPr>
        <w:t xml:space="preserve">Připojení el. přístrojů a spotřebičů se řídí ČSN 332180, pro připojení el. strojů platí ČSN 33 2190. Kabeláž bude provedena </w:t>
      </w:r>
      <w:r w:rsidRPr="00A80B2E">
        <w:rPr>
          <w:rFonts w:ascii="Calibri" w:hAnsi="Calibri" w:cs="Calibri"/>
        </w:rPr>
        <w:lastRenderedPageBreak/>
        <w:t xml:space="preserve">tak, aby zajišťovala bezporuchovou funkci zařízení a splňovala platné ČSN. </w:t>
      </w:r>
      <w:r w:rsidRPr="00930414">
        <w:rPr>
          <w:rFonts w:ascii="Calibri" w:hAnsi="Calibri" w:cs="Calibri"/>
        </w:rPr>
        <w:t>Všechny rozvody až na nevyhnutelné případy budou zasekány pod omítku</w:t>
      </w:r>
      <w:r w:rsidR="00387DDB">
        <w:rPr>
          <w:rFonts w:ascii="Calibri" w:hAnsi="Calibri" w:cs="Calibri"/>
        </w:rPr>
        <w:t xml:space="preserve">. </w:t>
      </w:r>
      <w:r w:rsidR="00387DDB" w:rsidRPr="00930414">
        <w:rPr>
          <w:rFonts w:ascii="Calibri" w:hAnsi="Calibri" w:cs="Calibri"/>
        </w:rPr>
        <w:t xml:space="preserve"> </w:t>
      </w:r>
      <w:r w:rsidRPr="004F2680">
        <w:rPr>
          <w:rFonts w:asciiTheme="minorHAnsi" w:hAnsiTheme="minorHAnsi" w:cstheme="minorHAnsi"/>
        </w:rPr>
        <w:t>Kabelové prostupy mezi jednotlivými požárními úseky budou protipožárně utěsněny dle PBŘ stavby.</w:t>
      </w:r>
      <w:r>
        <w:rPr>
          <w:rFonts w:asciiTheme="minorHAnsi" w:hAnsiTheme="minorHAnsi" w:cstheme="minorHAnsi"/>
        </w:rPr>
        <w:t xml:space="preserve"> </w:t>
      </w:r>
      <w:r w:rsidR="00DF4B17" w:rsidRPr="006C5ECC">
        <w:rPr>
          <w:rFonts w:asciiTheme="minorHAnsi" w:hAnsiTheme="minorHAnsi" w:cstheme="minorHAnsi"/>
        </w:rPr>
        <w:t>V chráněné únikové cestě nesmí být volně vedeny žádné rozvody instalací. Krycí vrstva oddělující instalace musí být konstrukce DP1 s odolností EW 30.</w:t>
      </w:r>
    </w:p>
    <w:p w:rsidR="00DA6BE9" w:rsidRPr="006C5ECC" w:rsidRDefault="00DA6BE9" w:rsidP="00DF4B17">
      <w:pPr>
        <w:spacing w:before="0"/>
        <w:rPr>
          <w:rFonts w:asciiTheme="minorHAnsi" w:hAnsiTheme="minorHAnsi" w:cstheme="minorHAnsi"/>
        </w:rPr>
      </w:pPr>
    </w:p>
    <w:p w:rsidR="00FB4BE9" w:rsidRPr="00DA6BE9" w:rsidRDefault="00DA6BE9" w:rsidP="00DA6BE9">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Pr>
          <w:rFonts w:asciiTheme="minorHAnsi" w:hAnsiTheme="minorHAnsi"/>
          <w:b/>
          <w:caps/>
        </w:rPr>
        <w:t>5</w:t>
      </w:r>
      <w:r w:rsidR="00FB4BE9" w:rsidRPr="00DA6BE9">
        <w:rPr>
          <w:rFonts w:asciiTheme="minorHAnsi" w:hAnsiTheme="minorHAnsi"/>
          <w:b/>
          <w:caps/>
        </w:rPr>
        <w:t>. Uzemňovací soustava, vyrovnání potenciálu (hlavní ochranné pospojování)</w:t>
      </w:r>
    </w:p>
    <w:p w:rsidR="00B40C08" w:rsidRDefault="00FB4BE9" w:rsidP="00C956B6">
      <w:pPr>
        <w:pStyle w:val="Zkladntext3"/>
        <w:spacing w:after="0"/>
        <w:rPr>
          <w:rFonts w:ascii="Calibri" w:hAnsi="Calibri" w:cs="Calibri"/>
          <w:sz w:val="20"/>
        </w:rPr>
      </w:pPr>
      <w:r w:rsidRPr="003269B1">
        <w:rPr>
          <w:rFonts w:asciiTheme="minorHAnsi" w:hAnsiTheme="minorHAnsi" w:cstheme="minorHAnsi"/>
          <w:sz w:val="20"/>
          <w:szCs w:val="20"/>
        </w:rPr>
        <w:t xml:space="preserve">Objekt </w:t>
      </w:r>
      <w:r w:rsidR="00387DDB">
        <w:rPr>
          <w:rFonts w:asciiTheme="minorHAnsi" w:hAnsiTheme="minorHAnsi" w:cstheme="minorHAnsi"/>
          <w:sz w:val="20"/>
          <w:szCs w:val="20"/>
        </w:rPr>
        <w:t xml:space="preserve">bude </w:t>
      </w:r>
      <w:r w:rsidRPr="003269B1">
        <w:rPr>
          <w:rFonts w:asciiTheme="minorHAnsi" w:hAnsiTheme="minorHAnsi" w:cstheme="minorHAnsi"/>
          <w:sz w:val="20"/>
          <w:szCs w:val="20"/>
        </w:rPr>
        <w:t xml:space="preserve"> </w:t>
      </w:r>
      <w:r w:rsidR="00E227F7">
        <w:rPr>
          <w:rFonts w:asciiTheme="minorHAnsi" w:hAnsiTheme="minorHAnsi" w:cstheme="minorHAnsi"/>
          <w:sz w:val="20"/>
          <w:szCs w:val="20"/>
        </w:rPr>
        <w:t xml:space="preserve">nově </w:t>
      </w:r>
      <w:r w:rsidRPr="003269B1">
        <w:rPr>
          <w:rFonts w:asciiTheme="minorHAnsi" w:hAnsiTheme="minorHAnsi" w:cstheme="minorHAnsi"/>
          <w:sz w:val="20"/>
          <w:szCs w:val="20"/>
        </w:rPr>
        <w:t>vybaven</w:t>
      </w:r>
      <w:r w:rsidR="00DF4B17">
        <w:rPr>
          <w:rFonts w:asciiTheme="minorHAnsi" w:hAnsiTheme="minorHAnsi" w:cstheme="minorHAnsi"/>
          <w:sz w:val="20"/>
          <w:szCs w:val="20"/>
        </w:rPr>
        <w:t xml:space="preserve"> </w:t>
      </w:r>
      <w:r w:rsidRPr="003269B1">
        <w:rPr>
          <w:rFonts w:asciiTheme="minorHAnsi" w:hAnsiTheme="minorHAnsi" w:cstheme="minorHAnsi"/>
          <w:sz w:val="20"/>
          <w:szCs w:val="20"/>
        </w:rPr>
        <w:t xml:space="preserve">strojenou </w:t>
      </w:r>
      <w:r w:rsidR="00DF4B17">
        <w:rPr>
          <w:rFonts w:asciiTheme="minorHAnsi" w:hAnsiTheme="minorHAnsi" w:cstheme="minorHAnsi"/>
          <w:sz w:val="20"/>
          <w:szCs w:val="20"/>
        </w:rPr>
        <w:t xml:space="preserve"> </w:t>
      </w:r>
      <w:r w:rsidRPr="003269B1">
        <w:rPr>
          <w:rFonts w:asciiTheme="minorHAnsi" w:hAnsiTheme="minorHAnsi" w:cstheme="minorHAnsi"/>
          <w:sz w:val="20"/>
          <w:szCs w:val="20"/>
        </w:rPr>
        <w:t xml:space="preserve">obvodovou uzemňovací soustavou, která </w:t>
      </w:r>
      <w:r w:rsidR="00387DDB">
        <w:rPr>
          <w:rFonts w:asciiTheme="minorHAnsi" w:hAnsiTheme="minorHAnsi" w:cstheme="minorHAnsi"/>
          <w:sz w:val="20"/>
          <w:szCs w:val="20"/>
        </w:rPr>
        <w:t xml:space="preserve">bude </w:t>
      </w:r>
      <w:r w:rsidR="00CD2FE9">
        <w:rPr>
          <w:rFonts w:asciiTheme="minorHAnsi" w:hAnsiTheme="minorHAnsi" w:cstheme="minorHAnsi"/>
          <w:sz w:val="20"/>
          <w:szCs w:val="20"/>
        </w:rPr>
        <w:t>slouž</w:t>
      </w:r>
      <w:r w:rsidR="00DF4B17">
        <w:rPr>
          <w:rFonts w:asciiTheme="minorHAnsi" w:hAnsiTheme="minorHAnsi" w:cstheme="minorHAnsi"/>
          <w:sz w:val="20"/>
          <w:szCs w:val="20"/>
        </w:rPr>
        <w:t>i</w:t>
      </w:r>
      <w:r w:rsidR="00387DDB">
        <w:rPr>
          <w:rFonts w:asciiTheme="minorHAnsi" w:hAnsiTheme="minorHAnsi" w:cstheme="minorHAnsi"/>
          <w:sz w:val="20"/>
          <w:szCs w:val="20"/>
        </w:rPr>
        <w:t>t</w:t>
      </w:r>
      <w:r w:rsidR="00CD2FE9">
        <w:rPr>
          <w:rFonts w:asciiTheme="minorHAnsi" w:hAnsiTheme="minorHAnsi" w:cstheme="minorHAnsi"/>
          <w:sz w:val="20"/>
          <w:szCs w:val="20"/>
        </w:rPr>
        <w:t xml:space="preserve"> </w:t>
      </w:r>
      <w:r w:rsidRPr="003269B1">
        <w:rPr>
          <w:rFonts w:asciiTheme="minorHAnsi" w:hAnsiTheme="minorHAnsi" w:cstheme="minorHAnsi"/>
          <w:sz w:val="20"/>
          <w:szCs w:val="20"/>
        </w:rPr>
        <w:t xml:space="preserve">jako pracovní a ochranná pro zařízení  </w:t>
      </w:r>
      <w:r w:rsidRPr="003269B1">
        <w:rPr>
          <w:rFonts w:asciiTheme="minorHAnsi" w:hAnsiTheme="minorHAnsi" w:cstheme="minorHAnsi"/>
          <w:sz w:val="20"/>
          <w:szCs w:val="20"/>
        </w:rPr>
        <w:sym w:font="Symbol" w:char="F0A3"/>
      </w:r>
      <w:r w:rsidRPr="003269B1">
        <w:rPr>
          <w:rFonts w:asciiTheme="minorHAnsi" w:hAnsiTheme="minorHAnsi" w:cstheme="minorHAnsi"/>
          <w:sz w:val="20"/>
          <w:szCs w:val="20"/>
        </w:rPr>
        <w:t xml:space="preserve"> 1000V  a ochranu před LPS (ochranu před bleskem)</w:t>
      </w:r>
      <w:r>
        <w:rPr>
          <w:rFonts w:asciiTheme="minorHAnsi" w:hAnsiTheme="minorHAnsi" w:cstheme="minorHAnsi"/>
          <w:sz w:val="20"/>
          <w:szCs w:val="20"/>
        </w:rPr>
        <w:t xml:space="preserve">. </w:t>
      </w:r>
      <w:r w:rsidRPr="003269B1">
        <w:rPr>
          <w:rFonts w:asciiTheme="minorHAnsi" w:hAnsiTheme="minorHAnsi" w:cstheme="minorHAnsi"/>
          <w:sz w:val="20"/>
          <w:szCs w:val="20"/>
        </w:rPr>
        <w:t xml:space="preserve">Provedení - pomocí páskových zemničů FeZn 30/4 , uložených ve výkopu </w:t>
      </w:r>
      <w:r w:rsidR="00E227F7">
        <w:rPr>
          <w:rFonts w:asciiTheme="minorHAnsi" w:hAnsiTheme="minorHAnsi" w:cstheme="minorHAnsi"/>
          <w:sz w:val="20"/>
          <w:szCs w:val="20"/>
        </w:rPr>
        <w:t xml:space="preserve">35/70cm </w:t>
      </w:r>
      <w:r w:rsidR="00DF4B17">
        <w:rPr>
          <w:rFonts w:asciiTheme="minorHAnsi" w:hAnsiTheme="minorHAnsi" w:cstheme="minorHAnsi"/>
          <w:sz w:val="20"/>
          <w:szCs w:val="20"/>
        </w:rPr>
        <w:t xml:space="preserve"> </w:t>
      </w:r>
      <w:r w:rsidRPr="003269B1">
        <w:rPr>
          <w:rFonts w:asciiTheme="minorHAnsi" w:hAnsiTheme="minorHAnsi" w:cstheme="minorHAnsi"/>
          <w:sz w:val="20"/>
          <w:szCs w:val="20"/>
        </w:rPr>
        <w:t xml:space="preserve">po obvodu objektu. </w:t>
      </w:r>
      <w:r w:rsidRPr="003269B1">
        <w:rPr>
          <w:rFonts w:ascii="Calibri" w:hAnsi="Calibri" w:cs="Calibri"/>
          <w:sz w:val="20"/>
          <w:szCs w:val="20"/>
        </w:rPr>
        <w:t>Jednotlivá uzemnění vodiče PEN v síti TN-C a PE v síti TN-S  mají mít odpor nejvýše 15 Ohmů; odpor uzemnění pracovního středu  zdroje nebo prac.uzemn.místa zdroje nemá být větší než 5 Ohmů.</w:t>
      </w:r>
      <w:r>
        <w:rPr>
          <w:rFonts w:ascii="Calibri" w:hAnsi="Calibri" w:cs="Calibri"/>
          <w:sz w:val="20"/>
          <w:szCs w:val="20"/>
        </w:rPr>
        <w:t xml:space="preserve"> Celkový zemní odpor jednotné zemnící soustavy musí být </w:t>
      </w:r>
      <w:r w:rsidRPr="00830149">
        <w:rPr>
          <w:rFonts w:asciiTheme="minorHAnsi" w:hAnsiTheme="minorHAnsi" w:cstheme="minorHAnsi"/>
          <w:sz w:val="20"/>
          <w:lang w:val="de-DE"/>
        </w:rPr>
        <w:sym w:font="Symbol" w:char="F03C"/>
      </w:r>
      <w:r w:rsidRPr="00830149">
        <w:rPr>
          <w:rFonts w:asciiTheme="minorHAnsi" w:hAnsiTheme="minorHAnsi" w:cstheme="minorHAnsi"/>
          <w:sz w:val="20"/>
          <w:lang w:val="en-US"/>
        </w:rPr>
        <w:t xml:space="preserve"> 2 </w:t>
      </w:r>
      <w:r w:rsidRPr="00830149">
        <w:rPr>
          <w:rFonts w:asciiTheme="minorHAnsi" w:hAnsiTheme="minorHAnsi" w:cstheme="minorHAnsi"/>
          <w:sz w:val="20"/>
          <w:lang w:val="de-DE"/>
        </w:rPr>
        <w:sym w:font="Symbol" w:char="F057"/>
      </w:r>
      <w:r>
        <w:rPr>
          <w:rFonts w:asciiTheme="minorHAnsi" w:hAnsiTheme="minorHAnsi" w:cstheme="minorHAnsi"/>
          <w:sz w:val="20"/>
          <w:lang w:val="de-DE"/>
        </w:rPr>
        <w:t>.</w:t>
      </w:r>
      <w:r w:rsidR="00CD2FE9">
        <w:rPr>
          <w:rFonts w:asciiTheme="minorHAnsi" w:hAnsiTheme="minorHAnsi" w:cstheme="minorHAnsi"/>
          <w:sz w:val="20"/>
          <w:lang w:val="de-DE"/>
        </w:rPr>
        <w:t xml:space="preserve"> </w:t>
      </w:r>
      <w:r w:rsidR="00387DDB">
        <w:rPr>
          <w:rFonts w:asciiTheme="minorHAnsi" w:hAnsiTheme="minorHAnsi" w:cstheme="minorHAnsi"/>
          <w:sz w:val="20"/>
          <w:lang w:val="de-DE"/>
        </w:rPr>
        <w:t xml:space="preserve"> </w:t>
      </w:r>
      <w:r w:rsidR="00DF4B17">
        <w:rPr>
          <w:rFonts w:asciiTheme="minorHAnsi" w:hAnsiTheme="minorHAnsi" w:cstheme="minorHAnsi"/>
          <w:sz w:val="20"/>
          <w:lang w:val="de-DE"/>
        </w:rPr>
        <w:t>Samostatný</w:t>
      </w:r>
      <w:r w:rsidR="00CD2FE9">
        <w:rPr>
          <w:rFonts w:asciiTheme="minorHAnsi" w:hAnsiTheme="minorHAnsi" w:cstheme="minorHAnsi"/>
          <w:sz w:val="20"/>
          <w:lang w:val="de-DE"/>
        </w:rPr>
        <w:t xml:space="preserve"> zemnící přívod z</w:t>
      </w:r>
      <w:r w:rsidR="00DF4B17">
        <w:rPr>
          <w:rFonts w:asciiTheme="minorHAnsi" w:hAnsiTheme="minorHAnsi" w:cstheme="minorHAnsi"/>
          <w:sz w:val="20"/>
          <w:lang w:val="de-DE"/>
        </w:rPr>
        <w:t>e</w:t>
      </w:r>
      <w:r w:rsidR="00CD2FE9">
        <w:rPr>
          <w:rFonts w:asciiTheme="minorHAnsi" w:hAnsiTheme="minorHAnsi" w:cstheme="minorHAnsi"/>
          <w:sz w:val="20"/>
          <w:lang w:val="de-DE"/>
        </w:rPr>
        <w:t xml:space="preserve"> společné zemnící soustavy FeZn </w:t>
      </w:r>
      <w:r w:rsidR="00DF4B17">
        <w:rPr>
          <w:rFonts w:asciiTheme="minorHAnsi" w:hAnsiTheme="minorHAnsi" w:cstheme="minorHAnsi"/>
          <w:sz w:val="20"/>
          <w:lang w:val="de-DE"/>
        </w:rPr>
        <w:t>30/4</w:t>
      </w:r>
      <w:r w:rsidR="00387DDB">
        <w:rPr>
          <w:rFonts w:asciiTheme="minorHAnsi" w:hAnsiTheme="minorHAnsi" w:cstheme="minorHAnsi"/>
          <w:sz w:val="20"/>
          <w:lang w:val="de-DE"/>
        </w:rPr>
        <w:t>mm</w:t>
      </w:r>
      <w:r w:rsidR="00DF4B17">
        <w:rPr>
          <w:rFonts w:asciiTheme="minorHAnsi" w:hAnsiTheme="minorHAnsi" w:cstheme="minorHAnsi"/>
          <w:sz w:val="20"/>
          <w:lang w:val="de-DE"/>
        </w:rPr>
        <w:t xml:space="preserve"> bude zřízen do</w:t>
      </w:r>
      <w:r w:rsidR="00CD2FE9">
        <w:rPr>
          <w:rFonts w:asciiTheme="minorHAnsi" w:hAnsiTheme="minorHAnsi" w:cstheme="minorHAnsi"/>
          <w:sz w:val="20"/>
          <w:lang w:val="de-DE"/>
        </w:rPr>
        <w:t xml:space="preserve"> hlavní ochranné přípojnice objektu HOP, umístěné </w:t>
      </w:r>
      <w:r w:rsidR="008521B8">
        <w:rPr>
          <w:rFonts w:asciiTheme="minorHAnsi" w:hAnsiTheme="minorHAnsi" w:cstheme="minorHAnsi"/>
          <w:sz w:val="20"/>
          <w:lang w:val="de-DE"/>
        </w:rPr>
        <w:t>v 1.</w:t>
      </w:r>
      <w:r w:rsidR="00DF4B17">
        <w:rPr>
          <w:rFonts w:asciiTheme="minorHAnsi" w:hAnsiTheme="minorHAnsi" w:cstheme="minorHAnsi"/>
          <w:sz w:val="20"/>
          <w:lang w:val="de-DE"/>
        </w:rPr>
        <w:t>n</w:t>
      </w:r>
      <w:r w:rsidR="00B40C08">
        <w:rPr>
          <w:rFonts w:asciiTheme="minorHAnsi" w:hAnsiTheme="minorHAnsi" w:cstheme="minorHAnsi"/>
          <w:sz w:val="20"/>
          <w:lang w:val="de-DE"/>
        </w:rPr>
        <w:t>p</w:t>
      </w:r>
      <w:r w:rsidR="00387DDB">
        <w:rPr>
          <w:rFonts w:asciiTheme="minorHAnsi" w:hAnsiTheme="minorHAnsi" w:cstheme="minorHAnsi"/>
          <w:sz w:val="20"/>
          <w:lang w:val="de-DE"/>
        </w:rPr>
        <w:t xml:space="preserve">. </w:t>
      </w:r>
      <w:r w:rsidR="00DF4B17">
        <w:rPr>
          <w:rFonts w:asciiTheme="minorHAnsi" w:hAnsiTheme="minorHAnsi" w:cstheme="minorHAnsi"/>
          <w:sz w:val="20"/>
          <w:lang w:val="de-DE"/>
        </w:rPr>
        <w:t xml:space="preserve"> vedle RE/HR. </w:t>
      </w:r>
      <w:r w:rsidR="00B40C08">
        <w:rPr>
          <w:rFonts w:ascii="Calibri" w:hAnsi="Calibri" w:cs="Calibri"/>
          <w:sz w:val="20"/>
        </w:rPr>
        <w:t>V objektu bude vytvořena jednotná s</w:t>
      </w:r>
      <w:r w:rsidR="00B40C08" w:rsidRPr="00930414">
        <w:rPr>
          <w:rFonts w:ascii="Calibri" w:hAnsi="Calibri" w:cs="Calibri"/>
          <w:sz w:val="20"/>
        </w:rPr>
        <w:t xml:space="preserve">oustava </w:t>
      </w:r>
      <w:r w:rsidR="00B40C08">
        <w:rPr>
          <w:rFonts w:ascii="Calibri" w:hAnsi="Calibri" w:cs="Calibri"/>
          <w:sz w:val="20"/>
        </w:rPr>
        <w:t>uzemnění a potenciálového vyrovnání,</w:t>
      </w:r>
      <w:r w:rsidR="00B40C08" w:rsidRPr="00930414">
        <w:rPr>
          <w:rFonts w:ascii="Calibri" w:hAnsi="Calibri" w:cs="Calibri"/>
          <w:sz w:val="20"/>
        </w:rPr>
        <w:t xml:space="preserve"> </w:t>
      </w:r>
      <w:r w:rsidR="00B40C08">
        <w:rPr>
          <w:rFonts w:ascii="Calibri" w:hAnsi="Calibri" w:cs="Calibri"/>
          <w:sz w:val="20"/>
        </w:rPr>
        <w:t xml:space="preserve">odpovídající požadavkům </w:t>
      </w:r>
      <w:r w:rsidR="00B40C08" w:rsidRPr="003269B1">
        <w:rPr>
          <w:rFonts w:asciiTheme="minorHAnsi" w:hAnsiTheme="minorHAnsi" w:cstheme="minorHAnsi"/>
          <w:sz w:val="20"/>
        </w:rPr>
        <w:t>ČSN 33 2000-5-54 ed.</w:t>
      </w:r>
      <w:r w:rsidR="00B40C08">
        <w:rPr>
          <w:rFonts w:asciiTheme="minorHAnsi" w:hAnsiTheme="minorHAnsi" w:cstheme="minorHAnsi"/>
          <w:sz w:val="20"/>
        </w:rPr>
        <w:t>3</w:t>
      </w:r>
      <w:r w:rsidR="00B40C08" w:rsidRPr="003269B1">
        <w:rPr>
          <w:rFonts w:asciiTheme="minorHAnsi" w:hAnsiTheme="minorHAnsi" w:cstheme="minorHAnsi"/>
          <w:sz w:val="20"/>
        </w:rPr>
        <w:t>, ČSN 33 2000-4-41 ed.</w:t>
      </w:r>
      <w:r w:rsidR="00B40C08">
        <w:rPr>
          <w:rFonts w:asciiTheme="minorHAnsi" w:hAnsiTheme="minorHAnsi" w:cstheme="minorHAnsi"/>
          <w:sz w:val="20"/>
        </w:rPr>
        <w:t>3</w:t>
      </w:r>
      <w:r w:rsidR="00B40C08" w:rsidRPr="003269B1">
        <w:rPr>
          <w:rFonts w:asciiTheme="minorHAnsi" w:hAnsiTheme="minorHAnsi" w:cstheme="minorHAnsi"/>
          <w:sz w:val="20"/>
        </w:rPr>
        <w:t>, ČSN EN 50310</w:t>
      </w:r>
      <w:r w:rsidR="00B40C08">
        <w:rPr>
          <w:rFonts w:asciiTheme="minorHAnsi" w:hAnsiTheme="minorHAnsi" w:cstheme="minorHAnsi"/>
          <w:sz w:val="20"/>
        </w:rPr>
        <w:t xml:space="preserve"> ed.3</w:t>
      </w:r>
      <w:r w:rsidR="00B40C08" w:rsidRPr="003269B1">
        <w:rPr>
          <w:rFonts w:asciiTheme="minorHAnsi" w:hAnsiTheme="minorHAnsi" w:cstheme="minorHAnsi"/>
          <w:sz w:val="20"/>
        </w:rPr>
        <w:t xml:space="preserve">  a ČSN EN 62305</w:t>
      </w:r>
      <w:r w:rsidR="00B40C08">
        <w:rPr>
          <w:rFonts w:asciiTheme="minorHAnsi" w:hAnsiTheme="minorHAnsi" w:cstheme="minorHAnsi"/>
          <w:sz w:val="20"/>
        </w:rPr>
        <w:t xml:space="preserve"> ed.2.</w:t>
      </w:r>
      <w:r w:rsidR="00B40C08" w:rsidRPr="003269B1">
        <w:rPr>
          <w:rFonts w:asciiTheme="minorHAnsi" w:hAnsiTheme="minorHAnsi" w:cstheme="minorHAnsi"/>
          <w:sz w:val="20"/>
        </w:rPr>
        <w:t xml:space="preserve"> </w:t>
      </w:r>
      <w:r w:rsidR="00B40C08" w:rsidRPr="00930414">
        <w:rPr>
          <w:rFonts w:ascii="Calibri" w:hAnsi="Calibri" w:cs="Calibri"/>
          <w:sz w:val="20"/>
        </w:rPr>
        <w:t xml:space="preserve"> </w:t>
      </w:r>
    </w:p>
    <w:p w:rsidR="00B40C08" w:rsidRDefault="00B40C08" w:rsidP="00B40C08">
      <w:pPr>
        <w:pStyle w:val="Zkladntext21"/>
        <w:spacing w:line="240" w:lineRule="auto"/>
        <w:rPr>
          <w:rFonts w:ascii="Calibri" w:hAnsi="Calibri" w:cs="Calibri"/>
          <w:sz w:val="20"/>
        </w:rPr>
      </w:pPr>
      <w:r>
        <w:rPr>
          <w:rFonts w:ascii="Calibri" w:hAnsi="Calibri" w:cs="Calibri"/>
          <w:sz w:val="20"/>
        </w:rPr>
        <w:tab/>
      </w:r>
      <w:r w:rsidRPr="00930414">
        <w:rPr>
          <w:rFonts w:ascii="Calibri" w:hAnsi="Calibri" w:cs="Calibri"/>
          <w:sz w:val="20"/>
        </w:rPr>
        <w:t xml:space="preserve">Do systému vyrovnání potenciálů (zvýšení bezpečnosti zařízení a osob) budou ke společné potenciální přípojnici </w:t>
      </w:r>
      <w:r>
        <w:rPr>
          <w:rFonts w:ascii="Calibri" w:hAnsi="Calibri" w:cs="Calibri"/>
          <w:sz w:val="20"/>
        </w:rPr>
        <w:t>HOP</w:t>
      </w:r>
      <w:r w:rsidRPr="00930414">
        <w:rPr>
          <w:rFonts w:ascii="Calibri" w:hAnsi="Calibri" w:cs="Calibri"/>
          <w:sz w:val="20"/>
        </w:rPr>
        <w:t xml:space="preserve"> připojeny  zařízení  :</w:t>
      </w:r>
    </w:p>
    <w:p w:rsidR="00B40C08" w:rsidRPr="00830149" w:rsidRDefault="00B40C08" w:rsidP="00B40C08">
      <w:pPr>
        <w:pStyle w:val="Zkladntext21"/>
        <w:numPr>
          <w:ilvl w:val="0"/>
          <w:numId w:val="23"/>
        </w:numPr>
        <w:spacing w:line="240" w:lineRule="auto"/>
        <w:rPr>
          <w:rFonts w:asciiTheme="minorHAnsi" w:hAnsiTheme="minorHAnsi" w:cstheme="minorHAnsi"/>
          <w:sz w:val="20"/>
        </w:rPr>
      </w:pPr>
      <w:r w:rsidRPr="00830149">
        <w:rPr>
          <w:rFonts w:asciiTheme="minorHAnsi" w:hAnsiTheme="minorHAnsi" w:cstheme="minorHAnsi"/>
          <w:sz w:val="20"/>
        </w:rPr>
        <w:t>kovové konstrukční části, prvky technologického a energetického zařízení  stavby; vodivé/potrubní část</w:t>
      </w:r>
      <w:r>
        <w:rPr>
          <w:rFonts w:asciiTheme="minorHAnsi" w:hAnsiTheme="minorHAnsi" w:cstheme="minorHAnsi"/>
          <w:sz w:val="20"/>
        </w:rPr>
        <w:t>í</w:t>
      </w:r>
      <w:r w:rsidRPr="00830149">
        <w:rPr>
          <w:rFonts w:asciiTheme="minorHAnsi" w:hAnsiTheme="minorHAnsi" w:cstheme="minorHAnsi"/>
          <w:sz w:val="20"/>
        </w:rPr>
        <w:t xml:space="preserve"> VZT,  ÚT, TÚV, ZTI</w:t>
      </w:r>
      <w:r w:rsidR="009D4F44">
        <w:rPr>
          <w:rFonts w:asciiTheme="minorHAnsi" w:hAnsiTheme="minorHAnsi" w:cstheme="minorHAnsi"/>
          <w:sz w:val="20"/>
        </w:rPr>
        <w:t>, plyn</w:t>
      </w:r>
      <w:r w:rsidRPr="00830149">
        <w:rPr>
          <w:rFonts w:asciiTheme="minorHAnsi" w:hAnsiTheme="minorHAnsi" w:cstheme="minorHAnsi"/>
          <w:sz w:val="20"/>
        </w:rPr>
        <w:t>;</w:t>
      </w:r>
    </w:p>
    <w:p w:rsidR="00B40C08" w:rsidRDefault="00B40C08" w:rsidP="00B40C08">
      <w:pPr>
        <w:pStyle w:val="Zkladntext21"/>
        <w:numPr>
          <w:ilvl w:val="0"/>
          <w:numId w:val="23"/>
        </w:numPr>
        <w:spacing w:line="240" w:lineRule="auto"/>
        <w:rPr>
          <w:rFonts w:asciiTheme="minorHAnsi" w:hAnsiTheme="minorHAnsi" w:cstheme="minorHAnsi"/>
          <w:sz w:val="20"/>
        </w:rPr>
      </w:pPr>
      <w:r w:rsidRPr="00830149">
        <w:rPr>
          <w:rFonts w:asciiTheme="minorHAnsi" w:hAnsiTheme="minorHAnsi" w:cstheme="minorHAnsi"/>
          <w:sz w:val="20"/>
        </w:rPr>
        <w:t>kovová konstrukční výztuž, pokud je přístupná.</w:t>
      </w:r>
    </w:p>
    <w:p w:rsidR="00FB4BE9" w:rsidRDefault="00FB4BE9" w:rsidP="00FB4BE9">
      <w:pPr>
        <w:pStyle w:val="Zkladntext21"/>
        <w:spacing w:line="240" w:lineRule="auto"/>
        <w:ind w:left="360"/>
        <w:rPr>
          <w:rFonts w:asciiTheme="minorHAnsi" w:hAnsiTheme="minorHAnsi" w:cstheme="minorHAnsi"/>
          <w:sz w:val="20"/>
        </w:rPr>
      </w:pPr>
      <w:r>
        <w:rPr>
          <w:rFonts w:asciiTheme="minorHAnsi" w:hAnsiTheme="minorHAnsi" w:cstheme="minorHAnsi"/>
          <w:sz w:val="20"/>
        </w:rPr>
        <w:t xml:space="preserve">V prostorách se zvýšeným rizikem úr. el. proudem předepsaných ve výkr. dokumentaci bude provedeno místní doplňující pospojování. </w:t>
      </w:r>
    </w:p>
    <w:p w:rsidR="00DA6BE9" w:rsidRDefault="00DA6BE9" w:rsidP="00FB4BE9">
      <w:pPr>
        <w:pStyle w:val="Zkladntext21"/>
        <w:spacing w:line="240" w:lineRule="auto"/>
        <w:ind w:left="360"/>
        <w:rPr>
          <w:rFonts w:asciiTheme="minorHAnsi" w:hAnsiTheme="minorHAnsi" w:cstheme="minorHAnsi"/>
          <w:sz w:val="20"/>
        </w:rPr>
      </w:pPr>
    </w:p>
    <w:p w:rsidR="00FB4BE9" w:rsidRPr="00DA6BE9" w:rsidRDefault="00DA6BE9" w:rsidP="00DA6BE9">
      <w:pPr>
        <w:pBdr>
          <w:top w:val="single" w:sz="4" w:space="1" w:color="auto"/>
          <w:left w:val="single" w:sz="4" w:space="4" w:color="auto"/>
          <w:bottom w:val="single" w:sz="4" w:space="1" w:color="auto"/>
          <w:right w:val="single" w:sz="4" w:space="4" w:color="auto"/>
        </w:pBdr>
        <w:spacing w:before="0"/>
        <w:jc w:val="left"/>
        <w:rPr>
          <w:rFonts w:asciiTheme="minorHAnsi" w:hAnsiTheme="minorHAnsi"/>
          <w:b/>
          <w:caps/>
        </w:rPr>
      </w:pPr>
      <w:r>
        <w:rPr>
          <w:rFonts w:asciiTheme="minorHAnsi" w:hAnsiTheme="minorHAnsi"/>
          <w:b/>
          <w:caps/>
        </w:rPr>
        <w:t>6</w:t>
      </w:r>
      <w:r w:rsidR="00FB4BE9" w:rsidRPr="00DA6BE9">
        <w:rPr>
          <w:rFonts w:asciiTheme="minorHAnsi" w:hAnsiTheme="minorHAnsi"/>
          <w:b/>
          <w:caps/>
        </w:rPr>
        <w:t>. Ochrana před bleskem a přepětím</w:t>
      </w:r>
    </w:p>
    <w:p w:rsidR="00B40C08" w:rsidRPr="00DA048D" w:rsidRDefault="00DA6BE9" w:rsidP="00B40C08">
      <w:pPr>
        <w:rPr>
          <w:rFonts w:ascii="Calibri" w:hAnsi="Calibri" w:cs="Calibri"/>
          <w:b/>
        </w:rPr>
      </w:pPr>
      <w:r>
        <w:rPr>
          <w:rFonts w:ascii="Calibri" w:hAnsi="Calibri" w:cs="Calibri"/>
          <w:b/>
        </w:rPr>
        <w:t>6</w:t>
      </w:r>
      <w:r w:rsidR="00B40C08" w:rsidRPr="00DA048D">
        <w:rPr>
          <w:rFonts w:ascii="Calibri" w:hAnsi="Calibri" w:cs="Calibri"/>
          <w:b/>
        </w:rPr>
        <w:t>.1 Systém vnější ochrany před bleskem (LPS)</w:t>
      </w:r>
    </w:p>
    <w:p w:rsidR="006D6F64" w:rsidRPr="00B267DA" w:rsidRDefault="006D6F64" w:rsidP="006D6F64">
      <w:pPr>
        <w:suppressAutoHyphens/>
        <w:rPr>
          <w:rFonts w:asciiTheme="minorHAnsi" w:hAnsiTheme="minorHAnsi"/>
        </w:rPr>
      </w:pPr>
      <w:r w:rsidRPr="00B267DA">
        <w:rPr>
          <w:rFonts w:asciiTheme="minorHAnsi" w:hAnsiTheme="minorHAnsi"/>
        </w:rPr>
        <w:t xml:space="preserve">Vnější systém ochrany před bleskem je částí LPS, která sestává z jímací soustavy, svodů a uzemnění. </w:t>
      </w:r>
      <w:r w:rsidR="00E227F7">
        <w:rPr>
          <w:rFonts w:asciiTheme="minorHAnsi" w:hAnsiTheme="minorHAnsi"/>
        </w:rPr>
        <w:t>Stávající jímací soustava bude demontována. Nové j</w:t>
      </w:r>
      <w:r w:rsidRPr="00B267DA">
        <w:rPr>
          <w:rFonts w:asciiTheme="minorHAnsi" w:hAnsiTheme="minorHAnsi"/>
        </w:rPr>
        <w:t xml:space="preserve">ímací zařízení </w:t>
      </w:r>
      <w:r w:rsidR="00E227F7">
        <w:rPr>
          <w:rFonts w:asciiTheme="minorHAnsi" w:hAnsiTheme="minorHAnsi"/>
        </w:rPr>
        <w:t>bude</w:t>
      </w:r>
      <w:r w:rsidRPr="00B267DA">
        <w:rPr>
          <w:rFonts w:asciiTheme="minorHAnsi" w:hAnsiTheme="minorHAnsi"/>
        </w:rPr>
        <w:t xml:space="preserve"> provedeno jako neizolovaná </w:t>
      </w:r>
      <w:r>
        <w:rPr>
          <w:rFonts w:asciiTheme="minorHAnsi" w:hAnsiTheme="minorHAnsi"/>
        </w:rPr>
        <w:t xml:space="preserve">hřebenová </w:t>
      </w:r>
      <w:r w:rsidRPr="00B267DA">
        <w:rPr>
          <w:rFonts w:asciiTheme="minorHAnsi" w:hAnsiTheme="minorHAnsi"/>
        </w:rPr>
        <w:t xml:space="preserve">soustava, tvořená vodičem </w:t>
      </w:r>
      <w:r>
        <w:rPr>
          <w:rFonts w:asciiTheme="minorHAnsi" w:hAnsiTheme="minorHAnsi"/>
        </w:rPr>
        <w:t>Aldrey</w:t>
      </w:r>
      <w:r w:rsidRPr="00B267DA">
        <w:rPr>
          <w:rFonts w:asciiTheme="minorHAnsi" w:hAnsiTheme="minorHAnsi"/>
        </w:rPr>
        <w:t xml:space="preserve"> D=8mm na vhodných podpěrách dle použité střešní krytiny, doplněná </w:t>
      </w:r>
      <w:r>
        <w:rPr>
          <w:rFonts w:asciiTheme="minorHAnsi" w:hAnsiTheme="minorHAnsi"/>
        </w:rPr>
        <w:t xml:space="preserve">jímacími tyčemi a </w:t>
      </w:r>
      <w:r w:rsidRPr="00B267DA">
        <w:rPr>
          <w:rFonts w:asciiTheme="minorHAnsi" w:hAnsiTheme="minorHAnsi"/>
        </w:rPr>
        <w:t xml:space="preserve">pomocnými jímači. Jímací zařízení bude uzemněno </w:t>
      </w:r>
      <w:r>
        <w:rPr>
          <w:rFonts w:asciiTheme="minorHAnsi" w:hAnsiTheme="minorHAnsi"/>
        </w:rPr>
        <w:t xml:space="preserve">vnějšími </w:t>
      </w:r>
      <w:r w:rsidRPr="00B267DA">
        <w:rPr>
          <w:rFonts w:asciiTheme="minorHAnsi" w:hAnsiTheme="minorHAnsi"/>
        </w:rPr>
        <w:t xml:space="preserve">svody přes zkušební svorky na společnou zemnící soustavu. </w:t>
      </w:r>
      <w:r w:rsidR="00AE52F5">
        <w:rPr>
          <w:rFonts w:asciiTheme="minorHAnsi" w:hAnsiTheme="minorHAnsi"/>
        </w:rPr>
        <w:t xml:space="preserve">Typy a materiálové provedení podpěr jímací soustavy bude upřesněno dle dodavatele střešního pláště. Provedení bleskosvodu musí odpovídat </w:t>
      </w:r>
      <w:r w:rsidR="00AE52F5" w:rsidRPr="00987C14">
        <w:rPr>
          <w:rFonts w:ascii="Calibri" w:hAnsi="Calibri" w:cs="Calibri"/>
        </w:rPr>
        <w:t>ČSN EN 62305</w:t>
      </w:r>
      <w:r w:rsidR="00AE52F5">
        <w:rPr>
          <w:rFonts w:ascii="Calibri" w:hAnsi="Calibri" w:cs="Calibri"/>
        </w:rPr>
        <w:t xml:space="preserve"> ed.2.</w:t>
      </w:r>
    </w:p>
    <w:p w:rsidR="006D6F64" w:rsidRPr="00830149" w:rsidRDefault="006D6F64" w:rsidP="006D6F64">
      <w:pPr>
        <w:pStyle w:val="Zkladntext21"/>
        <w:spacing w:line="240" w:lineRule="auto"/>
        <w:ind w:left="4247" w:hanging="4247"/>
        <w:rPr>
          <w:rFonts w:asciiTheme="minorHAnsi" w:hAnsiTheme="minorHAnsi" w:cstheme="minorHAnsi"/>
          <w:sz w:val="20"/>
        </w:rPr>
      </w:pPr>
      <w:r w:rsidRPr="00830149">
        <w:rPr>
          <w:rFonts w:asciiTheme="minorHAnsi" w:hAnsiTheme="minorHAnsi" w:cstheme="minorHAnsi"/>
          <w:sz w:val="20"/>
        </w:rPr>
        <w:t>Střešní krytina</w:t>
      </w:r>
      <w:r w:rsidRPr="00830149">
        <w:rPr>
          <w:rFonts w:asciiTheme="minorHAnsi" w:hAnsiTheme="minorHAnsi" w:cstheme="minorHAnsi"/>
          <w:sz w:val="20"/>
        </w:rPr>
        <w:tab/>
        <w:t xml:space="preserve">: </w:t>
      </w:r>
      <w:r w:rsidR="009C5F86">
        <w:rPr>
          <w:rFonts w:asciiTheme="minorHAnsi" w:hAnsiTheme="minorHAnsi" w:cstheme="minorHAnsi"/>
          <w:sz w:val="20"/>
        </w:rPr>
        <w:t>skládaná krytina čtverce (</w:t>
      </w:r>
      <w:r w:rsidR="009C5F86" w:rsidRPr="009C5F86">
        <w:rPr>
          <w:rFonts w:asciiTheme="minorHAnsi" w:hAnsiTheme="minorHAnsi" w:cstheme="minorHAnsi"/>
          <w:sz w:val="20"/>
        </w:rPr>
        <w:t>CEMBRIT</w:t>
      </w:r>
      <w:r w:rsidR="009C5F86">
        <w:rPr>
          <w:rFonts w:asciiTheme="minorHAnsi" w:hAnsiTheme="minorHAnsi" w:cstheme="minorHAnsi"/>
          <w:sz w:val="20"/>
        </w:rPr>
        <w:t xml:space="preserve"> apod.)</w:t>
      </w:r>
    </w:p>
    <w:p w:rsidR="006D6F64" w:rsidRDefault="006D6F64" w:rsidP="006D6F64">
      <w:pPr>
        <w:pStyle w:val="Zkladntext21"/>
        <w:spacing w:line="240" w:lineRule="auto"/>
        <w:ind w:left="4247" w:hanging="4247"/>
        <w:rPr>
          <w:rFonts w:asciiTheme="minorHAnsi" w:hAnsiTheme="minorHAnsi" w:cstheme="minorHAnsi"/>
          <w:sz w:val="20"/>
        </w:rPr>
      </w:pPr>
      <w:r w:rsidRPr="00830149">
        <w:rPr>
          <w:rFonts w:asciiTheme="minorHAnsi" w:hAnsiTheme="minorHAnsi" w:cstheme="minorHAnsi"/>
          <w:sz w:val="20"/>
        </w:rPr>
        <w:t xml:space="preserve">Oplechování </w:t>
      </w:r>
      <w:r w:rsidRPr="00830149">
        <w:rPr>
          <w:rFonts w:asciiTheme="minorHAnsi" w:hAnsiTheme="minorHAnsi" w:cstheme="minorHAnsi"/>
          <w:sz w:val="20"/>
        </w:rPr>
        <w:tab/>
        <w:t xml:space="preserve">: </w:t>
      </w:r>
      <w:r w:rsidR="00DF4B17">
        <w:rPr>
          <w:rFonts w:asciiTheme="minorHAnsi" w:hAnsiTheme="minorHAnsi" w:cstheme="minorHAnsi"/>
          <w:sz w:val="20"/>
        </w:rPr>
        <w:t xml:space="preserve">ocelový plech </w:t>
      </w:r>
      <w:r w:rsidR="00A85560">
        <w:rPr>
          <w:rFonts w:asciiTheme="minorHAnsi" w:hAnsiTheme="minorHAnsi" w:cstheme="minorHAnsi"/>
          <w:sz w:val="20"/>
        </w:rPr>
        <w:t>pozink. s upraveným povrchem</w:t>
      </w:r>
    </w:p>
    <w:p w:rsidR="006D6F64" w:rsidRPr="00830149" w:rsidRDefault="006D6F64" w:rsidP="006D6F64">
      <w:pPr>
        <w:pStyle w:val="Zkladntext21"/>
        <w:spacing w:line="240" w:lineRule="auto"/>
        <w:ind w:left="4247" w:hanging="4247"/>
        <w:rPr>
          <w:rFonts w:asciiTheme="minorHAnsi" w:hAnsiTheme="minorHAnsi" w:cstheme="minorHAnsi"/>
          <w:sz w:val="20"/>
        </w:rPr>
      </w:pPr>
      <w:r>
        <w:rPr>
          <w:rFonts w:asciiTheme="minorHAnsi" w:hAnsiTheme="minorHAnsi" w:cstheme="minorHAnsi"/>
          <w:sz w:val="20"/>
        </w:rPr>
        <w:t>Okapy, dešťové svody</w:t>
      </w:r>
      <w:r>
        <w:rPr>
          <w:rFonts w:asciiTheme="minorHAnsi" w:hAnsiTheme="minorHAnsi" w:cstheme="minorHAnsi"/>
          <w:sz w:val="20"/>
        </w:rPr>
        <w:tab/>
      </w:r>
      <w:r>
        <w:rPr>
          <w:rFonts w:asciiTheme="minorHAnsi" w:hAnsiTheme="minorHAnsi" w:cstheme="minorHAnsi"/>
          <w:sz w:val="20"/>
        </w:rPr>
        <w:tab/>
        <w:t xml:space="preserve">: </w:t>
      </w:r>
      <w:r w:rsidR="00DF4B17">
        <w:rPr>
          <w:rFonts w:asciiTheme="minorHAnsi" w:hAnsiTheme="minorHAnsi" w:cstheme="minorHAnsi"/>
          <w:sz w:val="20"/>
        </w:rPr>
        <w:t xml:space="preserve">ocelový plech </w:t>
      </w:r>
      <w:r w:rsidR="00A85560">
        <w:rPr>
          <w:rFonts w:asciiTheme="minorHAnsi" w:hAnsiTheme="minorHAnsi" w:cstheme="minorHAnsi"/>
          <w:sz w:val="20"/>
        </w:rPr>
        <w:t xml:space="preserve">pozink. s upraveným povrchem </w:t>
      </w:r>
      <w:r w:rsidR="00DF4B17">
        <w:rPr>
          <w:rFonts w:asciiTheme="minorHAnsi" w:hAnsiTheme="minorHAnsi" w:cstheme="minorHAnsi"/>
          <w:sz w:val="20"/>
        </w:rPr>
        <w:t xml:space="preserve"> </w:t>
      </w:r>
    </w:p>
    <w:p w:rsidR="006D6F64" w:rsidRPr="00830149" w:rsidRDefault="006D6F64" w:rsidP="006D6F64">
      <w:pPr>
        <w:pStyle w:val="Zkladntext21"/>
        <w:spacing w:line="240" w:lineRule="auto"/>
        <w:ind w:left="4247" w:hanging="4247"/>
        <w:rPr>
          <w:rFonts w:asciiTheme="minorHAnsi" w:hAnsiTheme="minorHAnsi" w:cstheme="minorHAnsi"/>
          <w:sz w:val="20"/>
        </w:rPr>
      </w:pPr>
      <w:r w:rsidRPr="00830149">
        <w:rPr>
          <w:rFonts w:asciiTheme="minorHAnsi" w:hAnsiTheme="minorHAnsi" w:cstheme="minorHAnsi"/>
          <w:sz w:val="20"/>
        </w:rPr>
        <w:t>Ochranná úroveň - třída ochrany před bleskem LPS</w:t>
      </w:r>
      <w:r w:rsidRPr="00830149">
        <w:rPr>
          <w:rFonts w:asciiTheme="minorHAnsi" w:hAnsiTheme="minorHAnsi" w:cstheme="minorHAnsi"/>
          <w:sz w:val="20"/>
        </w:rPr>
        <w:tab/>
        <w:t>: II</w:t>
      </w:r>
      <w:r w:rsidR="00AE52F5">
        <w:rPr>
          <w:rFonts w:asciiTheme="minorHAnsi" w:hAnsiTheme="minorHAnsi" w:cstheme="minorHAnsi"/>
          <w:sz w:val="20"/>
        </w:rPr>
        <w:t>I</w:t>
      </w:r>
    </w:p>
    <w:p w:rsidR="00B40C08" w:rsidRPr="00DA048D" w:rsidRDefault="00DA6BE9" w:rsidP="00B40C08">
      <w:pPr>
        <w:rPr>
          <w:rFonts w:ascii="Calibri" w:hAnsi="Calibri" w:cs="Calibri"/>
          <w:b/>
        </w:rPr>
      </w:pPr>
      <w:r>
        <w:rPr>
          <w:rFonts w:ascii="Calibri" w:hAnsi="Calibri" w:cs="Calibri"/>
          <w:b/>
        </w:rPr>
        <w:t>6</w:t>
      </w:r>
      <w:r w:rsidR="00B40C08">
        <w:rPr>
          <w:rFonts w:ascii="Calibri" w:hAnsi="Calibri" w:cs="Calibri"/>
          <w:b/>
        </w:rPr>
        <w:t>.2</w:t>
      </w:r>
      <w:r w:rsidR="00B40C08" w:rsidRPr="00DA048D">
        <w:rPr>
          <w:rFonts w:ascii="Calibri" w:hAnsi="Calibri" w:cs="Calibri"/>
          <w:b/>
        </w:rPr>
        <w:t xml:space="preserve"> Systém vn</w:t>
      </w:r>
      <w:r w:rsidR="00B40C08">
        <w:rPr>
          <w:rFonts w:ascii="Calibri" w:hAnsi="Calibri" w:cs="Calibri"/>
          <w:b/>
        </w:rPr>
        <w:t>itřní</w:t>
      </w:r>
      <w:r w:rsidR="00B40C08" w:rsidRPr="00DA048D">
        <w:rPr>
          <w:rFonts w:ascii="Calibri" w:hAnsi="Calibri" w:cs="Calibri"/>
          <w:b/>
        </w:rPr>
        <w:t xml:space="preserve"> ochrany před bleskem (LP</w:t>
      </w:r>
      <w:r w:rsidR="00B40C08">
        <w:rPr>
          <w:rFonts w:ascii="Calibri" w:hAnsi="Calibri" w:cs="Calibri"/>
          <w:b/>
        </w:rPr>
        <w:t>M</w:t>
      </w:r>
      <w:r w:rsidR="00B40C08" w:rsidRPr="00DA048D">
        <w:rPr>
          <w:rFonts w:ascii="Calibri" w:hAnsi="Calibri" w:cs="Calibri"/>
          <w:b/>
        </w:rPr>
        <w:t>S)</w:t>
      </w:r>
    </w:p>
    <w:p w:rsidR="00B40C08" w:rsidRPr="0049376C" w:rsidRDefault="00B40C08" w:rsidP="00B40C08">
      <w:pPr>
        <w:spacing w:before="0"/>
        <w:rPr>
          <w:rFonts w:ascii="Calibri" w:hAnsi="Calibri" w:cs="Calibri"/>
        </w:rPr>
      </w:pPr>
      <w:r w:rsidRPr="004854AD">
        <w:rPr>
          <w:rFonts w:ascii="Calibri" w:hAnsi="Calibri" w:cs="Calibri"/>
        </w:rPr>
        <w:t>Vnitřní systém ochrany před bleskem je navržen realizací systému ochranných opatření (LPMS) před LEMP – tj. vytvořením zón LPZ, použitím přepěťových ochranných zařízení SPD a soustavou pospojování dle ČSN EN 62305</w:t>
      </w:r>
      <w:r>
        <w:rPr>
          <w:rFonts w:ascii="Calibri" w:hAnsi="Calibri" w:cs="Calibri"/>
        </w:rPr>
        <w:t xml:space="preserve"> ed.2</w:t>
      </w:r>
      <w:r w:rsidRPr="004854AD">
        <w:rPr>
          <w:rFonts w:ascii="Calibri" w:hAnsi="Calibri" w:cs="Calibri"/>
        </w:rPr>
        <w:t xml:space="preserve">. </w:t>
      </w:r>
    </w:p>
    <w:p w:rsidR="00B40C08" w:rsidRDefault="00DA6BE9" w:rsidP="00B40C08">
      <w:pPr>
        <w:pStyle w:val="Zkladntext2"/>
        <w:spacing w:before="0" w:after="0" w:line="240" w:lineRule="auto"/>
        <w:rPr>
          <w:rFonts w:ascii="Calibri" w:hAnsi="Calibri" w:cs="Calibri"/>
          <w:b/>
        </w:rPr>
      </w:pPr>
      <w:r>
        <w:rPr>
          <w:rFonts w:ascii="Calibri" w:hAnsi="Calibri" w:cs="Calibri"/>
          <w:b/>
        </w:rPr>
        <w:t>6</w:t>
      </w:r>
      <w:r w:rsidR="00B40C08">
        <w:rPr>
          <w:rFonts w:ascii="Calibri" w:hAnsi="Calibri" w:cs="Calibri"/>
          <w:b/>
        </w:rPr>
        <w:t xml:space="preserve">.3 </w:t>
      </w:r>
      <w:r w:rsidR="00B40C08" w:rsidRPr="00DA048D">
        <w:rPr>
          <w:rFonts w:ascii="Calibri" w:hAnsi="Calibri" w:cs="Calibri"/>
          <w:b/>
        </w:rPr>
        <w:t>Ochrana proti provozním (spínacím) přepětím</w:t>
      </w:r>
    </w:p>
    <w:p w:rsidR="00B40C08" w:rsidRDefault="00B40C08" w:rsidP="00B40C08">
      <w:pPr>
        <w:pStyle w:val="Zkladntext2"/>
        <w:spacing w:before="0" w:after="0" w:line="240" w:lineRule="auto"/>
        <w:rPr>
          <w:rFonts w:ascii="Calibri" w:hAnsi="Calibri" w:cs="Calibri"/>
        </w:rPr>
      </w:pPr>
      <w:r>
        <w:rPr>
          <w:rFonts w:ascii="Calibri" w:hAnsi="Calibri" w:cs="Calibri"/>
        </w:rPr>
        <w:t>Je</w:t>
      </w:r>
      <w:r w:rsidRPr="004854AD">
        <w:rPr>
          <w:rFonts w:ascii="Calibri" w:hAnsi="Calibri" w:cs="Calibri"/>
        </w:rPr>
        <w:t xml:space="preserve"> řešena koordinovaně s LPMS a dle </w:t>
      </w:r>
      <w:r>
        <w:rPr>
          <w:rFonts w:ascii="Calibri" w:hAnsi="Calibri" w:cs="Calibri"/>
        </w:rPr>
        <w:t xml:space="preserve">ČSN EN 62305 ed.2, </w:t>
      </w:r>
      <w:r w:rsidRPr="004854AD">
        <w:rPr>
          <w:rFonts w:ascii="Calibri" w:hAnsi="Calibri" w:cs="Calibri"/>
        </w:rPr>
        <w:t>ČSN 332000-4-443 ed.2, ČSN 38 0810  ochrannými prvky SPD (svodiči přepětí).</w:t>
      </w:r>
      <w:r>
        <w:rPr>
          <w:rFonts w:ascii="Calibri" w:hAnsi="Calibri" w:cs="Calibri"/>
        </w:rPr>
        <w:t xml:space="preserve"> </w:t>
      </w:r>
    </w:p>
    <w:p w:rsidR="00387DDB" w:rsidRDefault="00387DDB" w:rsidP="00B40C08">
      <w:pPr>
        <w:pStyle w:val="Zkladntext2"/>
        <w:spacing w:before="0" w:after="0" w:line="240" w:lineRule="auto"/>
        <w:rPr>
          <w:rFonts w:ascii="Calibri" w:hAnsi="Calibri" w:cs="Calibri"/>
        </w:rPr>
      </w:pPr>
    </w:p>
    <w:p w:rsidR="009C5F86" w:rsidRPr="00CC0546" w:rsidRDefault="009C5F86" w:rsidP="009C5F86">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Pr>
          <w:rFonts w:asciiTheme="minorHAnsi" w:hAnsiTheme="minorHAnsi"/>
          <w:b/>
          <w:caps/>
        </w:rPr>
        <w:t xml:space="preserve">elektronické komunikace </w:t>
      </w:r>
      <w:r w:rsidRPr="00CC0546">
        <w:rPr>
          <w:rFonts w:asciiTheme="minorHAnsi" w:hAnsiTheme="minorHAnsi"/>
          <w:b/>
          <w:caps/>
        </w:rPr>
        <w:t xml:space="preserve"> </w:t>
      </w:r>
    </w:p>
    <w:p w:rsidR="009C5F86" w:rsidRDefault="009C5F86" w:rsidP="00B01347">
      <w:pPr>
        <w:spacing w:before="0"/>
        <w:jc w:val="left"/>
        <w:rPr>
          <w:rFonts w:asciiTheme="minorHAnsi" w:hAnsiTheme="minorHAnsi"/>
          <w:b/>
          <w:caps/>
        </w:rPr>
      </w:pPr>
    </w:p>
    <w:p w:rsidR="009C5F86" w:rsidRDefault="009C5F86" w:rsidP="009C5F86">
      <w:pPr>
        <w:pBdr>
          <w:top w:val="single" w:sz="4" w:space="1" w:color="auto"/>
          <w:left w:val="single" w:sz="4" w:space="4" w:color="auto"/>
          <w:bottom w:val="single" w:sz="4" w:space="1" w:color="auto"/>
          <w:right w:val="single" w:sz="4" w:space="4" w:color="auto"/>
        </w:pBdr>
        <w:spacing w:after="120"/>
        <w:jc w:val="left"/>
        <w:rPr>
          <w:rFonts w:ascii="Calibri" w:hAnsi="Calibri" w:cs="Calibri"/>
          <w:b/>
          <w:caps/>
          <w:u w:val="single"/>
        </w:rPr>
      </w:pPr>
      <w:r>
        <w:rPr>
          <w:rFonts w:asciiTheme="minorHAnsi" w:hAnsiTheme="minorHAnsi"/>
          <w:b/>
          <w:caps/>
        </w:rPr>
        <w:t>1. telefonní a datové rozvody</w:t>
      </w:r>
    </w:p>
    <w:p w:rsidR="009C5F86" w:rsidRPr="009C5F86" w:rsidRDefault="009C5F86" w:rsidP="009C5F86">
      <w:pPr>
        <w:autoSpaceDE w:val="0"/>
        <w:autoSpaceDN w:val="0"/>
        <w:adjustRightInd w:val="0"/>
        <w:spacing w:before="0"/>
        <w:jc w:val="left"/>
        <w:rPr>
          <w:rFonts w:ascii="Calibri" w:hAnsi="Calibri" w:cs="Calibri"/>
          <w:b/>
          <w:caps/>
          <w:u w:val="single"/>
        </w:rPr>
      </w:pPr>
      <w:r>
        <w:rPr>
          <w:rFonts w:ascii="Calibri" w:hAnsi="Calibri" w:cs="Calibri"/>
          <w:b/>
          <w:caps/>
          <w:u w:val="single"/>
        </w:rPr>
        <w:t xml:space="preserve">1.1 </w:t>
      </w:r>
      <w:r w:rsidRPr="009C5F86">
        <w:rPr>
          <w:rFonts w:ascii="Calibri" w:hAnsi="Calibri" w:cs="Calibri"/>
          <w:b/>
          <w:caps/>
          <w:u w:val="single"/>
        </w:rPr>
        <w:t>Přípojka sítě elektronických komunikaci (SEK)</w:t>
      </w:r>
    </w:p>
    <w:p w:rsidR="009C5F86" w:rsidRPr="004D4FC6" w:rsidRDefault="00725F43" w:rsidP="009C5F86">
      <w:pPr>
        <w:rPr>
          <w:rFonts w:asciiTheme="minorHAnsi" w:eastAsiaTheme="minorHAnsi" w:hAnsiTheme="minorHAnsi" w:cstheme="minorHAnsi"/>
          <w:bCs/>
          <w:lang w:eastAsia="en-US"/>
        </w:rPr>
      </w:pPr>
      <w:r>
        <w:rPr>
          <w:rFonts w:asciiTheme="minorHAnsi" w:eastAsiaTheme="minorHAnsi" w:hAnsiTheme="minorHAnsi" w:cstheme="minorHAnsi"/>
          <w:bCs/>
          <w:lang w:eastAsia="en-US"/>
        </w:rPr>
        <w:t>O</w:t>
      </w:r>
      <w:r w:rsidR="00B01347">
        <w:rPr>
          <w:rFonts w:asciiTheme="minorHAnsi" w:eastAsiaTheme="minorHAnsi" w:hAnsiTheme="minorHAnsi" w:cstheme="minorHAnsi"/>
          <w:bCs/>
          <w:lang w:eastAsia="en-US"/>
        </w:rPr>
        <w:t>b</w:t>
      </w:r>
      <w:r w:rsidR="009C5F86" w:rsidRPr="004D4FC6">
        <w:rPr>
          <w:rFonts w:asciiTheme="minorHAnsi" w:eastAsiaTheme="minorHAnsi" w:hAnsiTheme="minorHAnsi" w:cstheme="minorHAnsi"/>
          <w:bCs/>
          <w:lang w:eastAsia="en-US"/>
        </w:rPr>
        <w:t>jekt bude napojen</w:t>
      </w:r>
      <w:r w:rsidR="009C5F86">
        <w:rPr>
          <w:rFonts w:asciiTheme="minorHAnsi" w:eastAsiaTheme="minorHAnsi" w:hAnsiTheme="minorHAnsi" w:cstheme="minorHAnsi"/>
          <w:bCs/>
          <w:lang w:eastAsia="en-US"/>
        </w:rPr>
        <w:t>a</w:t>
      </w:r>
      <w:r w:rsidR="009C5F86" w:rsidRPr="004D4FC6">
        <w:rPr>
          <w:rFonts w:asciiTheme="minorHAnsi" w:eastAsiaTheme="minorHAnsi" w:hAnsiTheme="minorHAnsi" w:cstheme="minorHAnsi"/>
          <w:bCs/>
          <w:lang w:eastAsia="en-US"/>
        </w:rPr>
        <w:t xml:space="preserve"> na </w:t>
      </w:r>
      <w:r w:rsidR="009C5F86">
        <w:rPr>
          <w:rFonts w:asciiTheme="minorHAnsi" w:hAnsiTheme="minorHAnsi" w:cstheme="minorHAnsi"/>
        </w:rPr>
        <w:t>metalickou a optickou síť</w:t>
      </w:r>
      <w:r w:rsidR="009C5F86" w:rsidRPr="004D4FC6">
        <w:rPr>
          <w:rFonts w:asciiTheme="minorHAnsi" w:eastAsiaTheme="minorHAnsi" w:hAnsiTheme="minorHAnsi" w:cstheme="minorHAnsi"/>
          <w:bCs/>
          <w:lang w:eastAsia="en-US"/>
        </w:rPr>
        <w:t xml:space="preserve"> elektronických komunikací (SEK) společnosti Česká telekomunikační infrastruktura a.s. („CETIN“)</w:t>
      </w:r>
      <w:r w:rsidR="009C5F86">
        <w:rPr>
          <w:rFonts w:asciiTheme="minorHAnsi" w:eastAsiaTheme="minorHAnsi" w:hAnsiTheme="minorHAnsi" w:cstheme="minorHAnsi"/>
          <w:bCs/>
          <w:lang w:eastAsia="en-US"/>
        </w:rPr>
        <w:t xml:space="preserve">. Přípojku SEK provede provozovatel SEK na základě smlouvy o připojení se stavebníkem. Na straně </w:t>
      </w:r>
      <w:r>
        <w:rPr>
          <w:rFonts w:asciiTheme="minorHAnsi" w:eastAsiaTheme="minorHAnsi" w:hAnsiTheme="minorHAnsi" w:cstheme="minorHAnsi"/>
          <w:bCs/>
          <w:lang w:eastAsia="en-US"/>
        </w:rPr>
        <w:t>objektu</w:t>
      </w:r>
      <w:r w:rsidR="009C5F86">
        <w:rPr>
          <w:rFonts w:asciiTheme="minorHAnsi" w:eastAsiaTheme="minorHAnsi" w:hAnsiTheme="minorHAnsi" w:cstheme="minorHAnsi"/>
          <w:bCs/>
          <w:lang w:eastAsia="en-US"/>
        </w:rPr>
        <w:t xml:space="preserve"> bude přípojka ukončena v datovém rozvaděči</w:t>
      </w:r>
      <w:r w:rsidR="007521C7">
        <w:rPr>
          <w:rFonts w:asciiTheme="minorHAnsi" w:eastAsiaTheme="minorHAnsi" w:hAnsiTheme="minorHAnsi" w:cstheme="minorHAnsi"/>
          <w:bCs/>
          <w:lang w:eastAsia="en-US"/>
        </w:rPr>
        <w:t xml:space="preserve"> DR103</w:t>
      </w:r>
      <w:r w:rsidR="009C5F86">
        <w:rPr>
          <w:rFonts w:asciiTheme="minorHAnsi" w:eastAsiaTheme="minorHAnsi" w:hAnsiTheme="minorHAnsi" w:cstheme="minorHAnsi"/>
          <w:bCs/>
          <w:lang w:eastAsia="en-US"/>
        </w:rPr>
        <w:t xml:space="preserve">, umístěném v technické místnosti v </w:t>
      </w:r>
      <w:r>
        <w:rPr>
          <w:rFonts w:asciiTheme="minorHAnsi" w:eastAsiaTheme="minorHAnsi" w:hAnsiTheme="minorHAnsi" w:cstheme="minorHAnsi"/>
          <w:bCs/>
          <w:lang w:eastAsia="en-US"/>
        </w:rPr>
        <w:t>1</w:t>
      </w:r>
      <w:r w:rsidR="009C5F86">
        <w:rPr>
          <w:rFonts w:asciiTheme="minorHAnsi" w:eastAsiaTheme="minorHAnsi" w:hAnsiTheme="minorHAnsi" w:cstheme="minorHAnsi"/>
          <w:bCs/>
          <w:lang w:eastAsia="en-US"/>
        </w:rPr>
        <w:t>.np objektu.</w:t>
      </w:r>
      <w:r w:rsidR="009C5F86" w:rsidRPr="004D4FC6">
        <w:rPr>
          <w:rFonts w:asciiTheme="minorHAnsi" w:eastAsiaTheme="minorHAnsi" w:hAnsiTheme="minorHAnsi" w:cstheme="minorHAnsi"/>
          <w:bCs/>
          <w:lang w:eastAsia="en-US"/>
        </w:rPr>
        <w:t xml:space="preserve"> </w:t>
      </w:r>
    </w:p>
    <w:p w:rsidR="00B47DD7" w:rsidRPr="008521B8" w:rsidRDefault="00B47DD7" w:rsidP="00B47DD7">
      <w:pPr>
        <w:spacing w:after="120"/>
        <w:rPr>
          <w:rFonts w:asciiTheme="minorHAnsi" w:hAnsiTheme="minorHAnsi" w:cstheme="minorHAnsi"/>
          <w:b/>
          <w:u w:val="single"/>
        </w:rPr>
      </w:pPr>
      <w:r>
        <w:rPr>
          <w:rFonts w:asciiTheme="minorHAnsi" w:hAnsiTheme="minorHAnsi" w:cstheme="minorHAnsi"/>
          <w:b/>
          <w:u w:val="single"/>
        </w:rPr>
        <w:t>1</w:t>
      </w:r>
      <w:r w:rsidRPr="008521B8">
        <w:rPr>
          <w:rFonts w:asciiTheme="minorHAnsi" w:hAnsiTheme="minorHAnsi" w:cstheme="minorHAnsi"/>
          <w:b/>
          <w:u w:val="single"/>
        </w:rPr>
        <w:t>.2 Strukturovaná kabeláž</w:t>
      </w:r>
    </w:p>
    <w:p w:rsidR="00B47DD7" w:rsidRPr="009825CD" w:rsidRDefault="00B47DD7" w:rsidP="00B47DD7">
      <w:pPr>
        <w:rPr>
          <w:rFonts w:asciiTheme="minorHAnsi" w:hAnsiTheme="minorHAnsi" w:cstheme="minorHAnsi"/>
        </w:rPr>
      </w:pPr>
      <w:r w:rsidRPr="009825CD">
        <w:rPr>
          <w:rFonts w:asciiTheme="minorHAnsi" w:hAnsiTheme="minorHAnsi" w:cstheme="minorHAnsi"/>
        </w:rPr>
        <w:lastRenderedPageBreak/>
        <w:t xml:space="preserve">V objektu budou realizovány rozvody strukturované kabeláže kat.6 jako ucelený systém, který bude zajišťovat přenos signálů veškerých druhů a forem slaboproudých systémů (telefonní sítě, počítačové sítě, </w:t>
      </w:r>
      <w:r>
        <w:rPr>
          <w:rFonts w:asciiTheme="minorHAnsi" w:hAnsiTheme="minorHAnsi" w:cstheme="minorHAnsi"/>
        </w:rPr>
        <w:t xml:space="preserve">CCTV </w:t>
      </w:r>
      <w:r w:rsidRPr="009825CD">
        <w:rPr>
          <w:rFonts w:asciiTheme="minorHAnsi" w:hAnsiTheme="minorHAnsi" w:cstheme="minorHAnsi"/>
        </w:rPr>
        <w:t xml:space="preserve">apod.). </w:t>
      </w:r>
    </w:p>
    <w:p w:rsidR="00B47DD7" w:rsidRPr="007521C7" w:rsidRDefault="00B47DD7" w:rsidP="00B47DD7">
      <w:pPr>
        <w:pStyle w:val="Zkladntext-prvnodsazen"/>
        <w:jc w:val="both"/>
        <w:rPr>
          <w:rFonts w:asciiTheme="minorHAnsi" w:hAnsiTheme="minorHAnsi" w:cstheme="minorHAnsi"/>
          <w:b w:val="0"/>
          <w:sz w:val="20"/>
        </w:rPr>
      </w:pPr>
      <w:r w:rsidRPr="007521C7">
        <w:rPr>
          <w:rFonts w:asciiTheme="minorHAnsi" w:hAnsiTheme="minorHAnsi" w:cstheme="minorHAnsi"/>
          <w:b w:val="0"/>
          <w:sz w:val="20"/>
        </w:rPr>
        <w:t xml:space="preserve">Pro rozvody strukturované kabeláže bude použit ucelený systém s 15-letou garancí přímo od výrobce, obsahující kompletní řadu kabelů, propojovacích panelů, propojovacích šňůr, datových vývodů, přizpůsobovacích členů a dalšího potřebného příslušenství. </w:t>
      </w:r>
    </w:p>
    <w:p w:rsidR="00B47DD7" w:rsidRPr="008232DF" w:rsidRDefault="00B47DD7" w:rsidP="00B47DD7">
      <w:pPr>
        <w:spacing w:before="0"/>
        <w:rPr>
          <w:rFonts w:asciiTheme="minorHAnsi" w:hAnsiTheme="minorHAnsi" w:cstheme="minorHAnsi"/>
        </w:rPr>
      </w:pPr>
      <w:r w:rsidRPr="00BC7DBD">
        <w:rPr>
          <w:rFonts w:ascii="Calibri" w:hAnsi="Calibri" w:cs="Calibri"/>
        </w:rPr>
        <w:t>Návrh a realizace rozvodů SK (LAN) musí být v souladu se standardy a pravidly pro navrhování a montáž univerzálních</w:t>
      </w:r>
      <w:r w:rsidRPr="00BC7DBD">
        <w:rPr>
          <w:rFonts w:asciiTheme="minorHAnsi" w:hAnsiTheme="minorHAnsi" w:cstheme="minorHAnsi"/>
        </w:rPr>
        <w:t xml:space="preserve"> kabelážích systémů dle ISO/IEC 11801, ČSN EN ISO 9001, ČSN EN 50173- a ČSN EN 50174-, ANSI/EIA/TIA-568-A a draft ANSI/EIA/TIA -568-B. Dále musí být v souladu s požadavky vyplývajícími z PBŘ a souvisejících norem a předpisů, ČSN 34 2300, ČSN 33 2000-4-41ed.2, ČSN 33 2000-5-54, ČSN 33 2000-5-51ed.2 a norem souvisejících. Dále musí být dodrženy zásady o úpravě rozvodných skříní, označování svorkovnic, křižování a souběhu se silovým vedením dle ČSN  33 2000-5-</w:t>
      </w:r>
      <w:smartTag w:uri="urn:schemas-microsoft-com:office:smarttags" w:element="metricconverter">
        <w:smartTagPr>
          <w:attr w:name="ProductID" w:val="52 a"/>
        </w:smartTagPr>
        <w:r w:rsidRPr="00BC7DBD">
          <w:rPr>
            <w:rFonts w:asciiTheme="minorHAnsi" w:hAnsiTheme="minorHAnsi" w:cstheme="minorHAnsi"/>
          </w:rPr>
          <w:t>52 a</w:t>
        </w:r>
      </w:smartTag>
      <w:r w:rsidRPr="00BC7DBD">
        <w:rPr>
          <w:rFonts w:asciiTheme="minorHAnsi" w:hAnsiTheme="minorHAnsi" w:cstheme="minorHAnsi"/>
        </w:rPr>
        <w:t xml:space="preserve"> ČSN  33  0165.</w:t>
      </w:r>
      <w:r w:rsidRPr="008232DF">
        <w:rPr>
          <w:rFonts w:asciiTheme="minorHAnsi" w:hAnsiTheme="minorHAnsi" w:cstheme="minorHAnsi"/>
        </w:rPr>
        <w:t xml:space="preserve"> </w:t>
      </w:r>
    </w:p>
    <w:p w:rsidR="00B47DD7" w:rsidRDefault="00B47DD7" w:rsidP="00B47DD7">
      <w:pPr>
        <w:rPr>
          <w:rFonts w:asciiTheme="minorHAnsi" w:hAnsiTheme="minorHAnsi" w:cstheme="minorHAnsi"/>
        </w:rPr>
      </w:pPr>
      <w:r w:rsidRPr="009825CD">
        <w:rPr>
          <w:rFonts w:asciiTheme="minorHAnsi" w:hAnsiTheme="minorHAnsi" w:cstheme="minorHAnsi"/>
        </w:rPr>
        <w:t xml:space="preserve">V </w:t>
      </w:r>
      <w:r>
        <w:rPr>
          <w:rFonts w:asciiTheme="minorHAnsi" w:hAnsiTheme="minorHAnsi" w:cstheme="minorHAnsi"/>
        </w:rPr>
        <w:t>m.č. 1</w:t>
      </w:r>
      <w:r w:rsidR="007521C7">
        <w:rPr>
          <w:rFonts w:asciiTheme="minorHAnsi" w:hAnsiTheme="minorHAnsi" w:cstheme="minorHAnsi"/>
        </w:rPr>
        <w:t>03</w:t>
      </w:r>
      <w:r w:rsidRPr="009825CD">
        <w:rPr>
          <w:rFonts w:asciiTheme="minorHAnsi" w:hAnsiTheme="minorHAnsi" w:cstheme="minorHAnsi"/>
        </w:rPr>
        <w:t xml:space="preserve"> bude umístěn datový rozvaděč </w:t>
      </w:r>
      <w:r>
        <w:rPr>
          <w:rFonts w:asciiTheme="minorHAnsi" w:hAnsiTheme="minorHAnsi" w:cstheme="minorHAnsi"/>
        </w:rPr>
        <w:t xml:space="preserve"> </w:t>
      </w:r>
      <w:r w:rsidR="007521C7">
        <w:rPr>
          <w:rFonts w:asciiTheme="minorHAnsi" w:hAnsiTheme="minorHAnsi" w:cstheme="minorHAnsi"/>
        </w:rPr>
        <w:t>DR</w:t>
      </w:r>
      <w:r>
        <w:rPr>
          <w:rFonts w:asciiTheme="minorHAnsi" w:hAnsiTheme="minorHAnsi" w:cstheme="minorHAnsi"/>
        </w:rPr>
        <w:t>1</w:t>
      </w:r>
      <w:r w:rsidR="007521C7">
        <w:rPr>
          <w:rFonts w:asciiTheme="minorHAnsi" w:hAnsiTheme="minorHAnsi" w:cstheme="minorHAnsi"/>
        </w:rPr>
        <w:t>03</w:t>
      </w:r>
      <w:r w:rsidRPr="009825CD">
        <w:rPr>
          <w:rFonts w:asciiTheme="minorHAnsi" w:hAnsiTheme="minorHAnsi" w:cstheme="minorHAnsi"/>
        </w:rPr>
        <w:t xml:space="preserve"> v provedení 19"</w:t>
      </w:r>
      <w:r>
        <w:rPr>
          <w:rFonts w:asciiTheme="minorHAnsi" w:hAnsiTheme="minorHAnsi" w:cstheme="minorHAnsi"/>
        </w:rPr>
        <w:t>, který</w:t>
      </w:r>
      <w:r w:rsidRPr="009825CD">
        <w:rPr>
          <w:rFonts w:asciiTheme="minorHAnsi" w:hAnsiTheme="minorHAnsi" w:cstheme="minorHAnsi"/>
        </w:rPr>
        <w:t xml:space="preserve"> bude kompletně vyzbrojen včetně UPS do racku, aktivních prvků a propojovacích a připojovacích šňůr</w:t>
      </w:r>
      <w:r>
        <w:rPr>
          <w:rFonts w:asciiTheme="minorHAnsi" w:hAnsiTheme="minorHAnsi" w:cstheme="minorHAnsi"/>
        </w:rPr>
        <w:t xml:space="preserve">, PbTÚ, </w:t>
      </w:r>
      <w:r w:rsidRPr="009825CD">
        <w:rPr>
          <w:rFonts w:asciiTheme="minorHAnsi" w:hAnsiTheme="minorHAnsi" w:cstheme="minorHAnsi"/>
        </w:rPr>
        <w:t>. Účastnické rozvody budou provedeny kabeláží UTP cat.6. Účastnické vývody budou ukončeny zásuvk</w:t>
      </w:r>
      <w:r>
        <w:rPr>
          <w:rFonts w:asciiTheme="minorHAnsi" w:hAnsiTheme="minorHAnsi" w:cstheme="minorHAnsi"/>
        </w:rPr>
        <w:t xml:space="preserve">ami s konektory 1/2xRJ 45 (A+B). </w:t>
      </w:r>
    </w:p>
    <w:p w:rsidR="00B47DD7" w:rsidRDefault="00B47DD7" w:rsidP="00B47DD7">
      <w:pPr>
        <w:rPr>
          <w:rFonts w:asciiTheme="minorHAnsi" w:hAnsiTheme="minorHAnsi" w:cstheme="minorHAnsi"/>
        </w:rPr>
      </w:pPr>
      <w:r>
        <w:rPr>
          <w:rFonts w:ascii="Calibri" w:hAnsi="Calibri" w:cs="Calibri"/>
        </w:rPr>
        <w:t xml:space="preserve">Kabelové trasy : </w:t>
      </w:r>
      <w:r w:rsidR="007521C7">
        <w:rPr>
          <w:rFonts w:ascii="Calibri" w:hAnsi="Calibri" w:cs="Calibri"/>
        </w:rPr>
        <w:t xml:space="preserve">Rozvod SK </w:t>
      </w:r>
      <w:r>
        <w:rPr>
          <w:rFonts w:ascii="Calibri" w:hAnsi="Calibri" w:cs="Calibri"/>
        </w:rPr>
        <w:t>bude veden ve flexibilních PVC trubkách pod omítkou.</w:t>
      </w:r>
      <w:r w:rsidRPr="008232DF">
        <w:rPr>
          <w:rFonts w:ascii="Calibri" w:hAnsi="Calibri" w:cs="Calibri"/>
        </w:rPr>
        <w:t xml:space="preserve"> Způsob vedení kabelových tras a přesné umístění vývodů kabeláže viz. výkresová část dokumentace</w:t>
      </w:r>
      <w:r>
        <w:rPr>
          <w:rFonts w:ascii="Calibri" w:hAnsi="Calibri" w:cs="Calibri"/>
        </w:rPr>
        <w:t>.</w:t>
      </w:r>
    </w:p>
    <w:p w:rsidR="00B47DD7" w:rsidRPr="00070B93" w:rsidRDefault="00B47DD7" w:rsidP="00B47DD7">
      <w:pPr>
        <w:spacing w:before="0"/>
        <w:rPr>
          <w:rFonts w:ascii="Calibri" w:hAnsi="Calibri" w:cs="Calibri"/>
        </w:rPr>
      </w:pPr>
      <w:r w:rsidRPr="00CF2D0D">
        <w:rPr>
          <w:rFonts w:ascii="Calibri" w:hAnsi="Calibri" w:cs="Calibri"/>
        </w:rPr>
        <w:t xml:space="preserve">Počty a umístění zásuvek byly stanoveny dle požadavků investora s rezervou dle zkušeností projektanta. Maximální délka žádného ze segmentů strukturované kabeláže </w:t>
      </w:r>
      <w:r>
        <w:rPr>
          <w:rFonts w:ascii="Calibri" w:hAnsi="Calibri" w:cs="Calibri"/>
        </w:rPr>
        <w:t xml:space="preserve">nesmí </w:t>
      </w:r>
      <w:r w:rsidRPr="00CF2D0D">
        <w:rPr>
          <w:rFonts w:ascii="Calibri" w:hAnsi="Calibri" w:cs="Calibri"/>
        </w:rPr>
        <w:t>překroč</w:t>
      </w:r>
      <w:r>
        <w:rPr>
          <w:rFonts w:ascii="Calibri" w:hAnsi="Calibri" w:cs="Calibri"/>
        </w:rPr>
        <w:t>it</w:t>
      </w:r>
      <w:r w:rsidRPr="00CF2D0D">
        <w:rPr>
          <w:rFonts w:ascii="Calibri" w:hAnsi="Calibri" w:cs="Calibri"/>
        </w:rPr>
        <w:t xml:space="preserve"> 90m</w:t>
      </w:r>
      <w:r>
        <w:rPr>
          <w:rFonts w:ascii="Calibri" w:hAnsi="Calibri" w:cs="Calibri"/>
        </w:rPr>
        <w:t>. Na straně datového rozva</w:t>
      </w:r>
      <w:r w:rsidRPr="00CF2D0D">
        <w:rPr>
          <w:rFonts w:ascii="Calibri" w:hAnsi="Calibri" w:cs="Calibri"/>
        </w:rPr>
        <w:t>děč</w:t>
      </w:r>
      <w:r>
        <w:rPr>
          <w:rFonts w:ascii="Calibri" w:hAnsi="Calibri" w:cs="Calibri"/>
        </w:rPr>
        <w:t>e</w:t>
      </w:r>
      <w:r w:rsidRPr="00CF2D0D">
        <w:rPr>
          <w:rFonts w:ascii="Calibri" w:hAnsi="Calibri" w:cs="Calibri"/>
        </w:rPr>
        <w:t xml:space="preserve"> budou rozvody ukončeny v modulárních patchpanelech</w:t>
      </w:r>
      <w:r>
        <w:rPr>
          <w:rFonts w:ascii="Calibri" w:hAnsi="Calibri" w:cs="Calibri"/>
        </w:rPr>
        <w:t xml:space="preserve">. </w:t>
      </w:r>
      <w:r w:rsidRPr="00CF2D0D">
        <w:rPr>
          <w:rFonts w:ascii="Calibri" w:hAnsi="Calibri" w:cs="Calibri"/>
        </w:rPr>
        <w:t xml:space="preserve">Zásuvky a popisky patchpanelů budou očíslovány podle stávající metodiky </w:t>
      </w:r>
      <w:r>
        <w:rPr>
          <w:rFonts w:ascii="Calibri" w:hAnsi="Calibri" w:cs="Calibri"/>
        </w:rPr>
        <w:t xml:space="preserve">investora nebo dle klíče </w:t>
      </w:r>
      <w:r w:rsidRPr="00CF2D0D">
        <w:rPr>
          <w:rFonts w:ascii="Calibri" w:hAnsi="Calibri" w:cs="Calibri"/>
        </w:rPr>
        <w:t xml:space="preserve">: RR-z-P.xx.y (RR – rozváděč, P-podlaží, xx – číslo zásuvky, y - číslo vývodu, z – účel (např. W=wifi zařízení, C=pro kameru CCTV, bez  přípony= ostatní účely – např. 8-W-1-05.2). Značení je před realizací nutno konzultovat se správcem sítě </w:t>
      </w:r>
      <w:r>
        <w:rPr>
          <w:rFonts w:ascii="Calibri" w:hAnsi="Calibri" w:cs="Calibri"/>
        </w:rPr>
        <w:t>MŠ.</w:t>
      </w:r>
      <w:r w:rsidRPr="00CF2D0D">
        <w:rPr>
          <w:rFonts w:ascii="Calibri" w:hAnsi="Calibri" w:cs="Calibri"/>
        </w:rPr>
        <w:t xml:space="preserve"> </w:t>
      </w:r>
      <w:r w:rsidRPr="00070B93">
        <w:rPr>
          <w:rFonts w:ascii="Calibri" w:hAnsi="Calibri" w:cs="Calibri"/>
        </w:rPr>
        <w:t xml:space="preserve">Rozvody SK budou odděleny od všech silových a ostatních slaboproudých rozvodů samostatnými trasami dostatečnými odstupy dle ČSN. Přesné umístění jednotlivých prvků SK a způsob vedení kabelových tras je zřejmý z výkresové dokumentace. Při realizaci musí být trasy SK koordinovány s profesí </w:t>
      </w:r>
      <w:r>
        <w:rPr>
          <w:rFonts w:ascii="Calibri" w:hAnsi="Calibri" w:cs="Calibri"/>
        </w:rPr>
        <w:t>silnoproud</w:t>
      </w:r>
      <w:r w:rsidRPr="00070B93">
        <w:rPr>
          <w:rFonts w:ascii="Calibri" w:hAnsi="Calibri" w:cs="Calibri"/>
        </w:rPr>
        <w:t xml:space="preserve"> (trubkování a umístění zásuvek 230V) a s architektonickým řešením interiérového vybavení prostor a v neposlední řadě se zástupci investora. </w:t>
      </w:r>
    </w:p>
    <w:p w:rsidR="00B47DD7" w:rsidRPr="007521C7" w:rsidRDefault="00B47DD7" w:rsidP="00B47DD7">
      <w:pPr>
        <w:pStyle w:val="Nadpis3"/>
        <w:rPr>
          <w:rFonts w:asciiTheme="minorHAnsi" w:hAnsiTheme="minorHAnsi" w:cstheme="minorHAnsi"/>
          <w:color w:val="auto"/>
        </w:rPr>
      </w:pPr>
      <w:r w:rsidRPr="007521C7">
        <w:rPr>
          <w:rFonts w:asciiTheme="minorHAnsi" w:hAnsiTheme="minorHAnsi" w:cstheme="minorHAnsi"/>
          <w:color w:val="auto"/>
        </w:rPr>
        <w:t>Aktivní prvky počítačové sítě</w:t>
      </w:r>
    </w:p>
    <w:p w:rsidR="00B47DD7" w:rsidRPr="00B47DD7" w:rsidRDefault="00B47DD7" w:rsidP="00B47DD7">
      <w:pPr>
        <w:pStyle w:val="Zkladntext-prvnodsazen"/>
        <w:jc w:val="both"/>
        <w:rPr>
          <w:rFonts w:asciiTheme="minorHAnsi" w:hAnsiTheme="minorHAnsi" w:cstheme="minorHAnsi"/>
          <w:b w:val="0"/>
          <w:sz w:val="20"/>
        </w:rPr>
      </w:pPr>
      <w:r w:rsidRPr="00B47DD7">
        <w:rPr>
          <w:rFonts w:asciiTheme="minorHAnsi" w:hAnsiTheme="minorHAnsi" w:cstheme="minorHAnsi"/>
          <w:b w:val="0"/>
          <w:sz w:val="20"/>
        </w:rPr>
        <w:t>Pro spojení PC stanic do sítě bude použit do DR aktivní prvek Switch 24port 100/1000, 4xSFP slot, DGS-1210-28.</w:t>
      </w:r>
    </w:p>
    <w:p w:rsidR="00B47DD7" w:rsidRPr="007521C7" w:rsidRDefault="00B47DD7" w:rsidP="00B47DD7">
      <w:pPr>
        <w:pStyle w:val="Nadpis3"/>
        <w:rPr>
          <w:rFonts w:asciiTheme="minorHAnsi" w:hAnsiTheme="minorHAnsi" w:cstheme="minorHAnsi"/>
          <w:color w:val="auto"/>
        </w:rPr>
      </w:pPr>
      <w:r w:rsidRPr="007521C7">
        <w:rPr>
          <w:rFonts w:asciiTheme="minorHAnsi" w:hAnsiTheme="minorHAnsi" w:cstheme="minorHAnsi"/>
          <w:color w:val="auto"/>
        </w:rPr>
        <w:t>Záložní napájení UPS</w:t>
      </w:r>
    </w:p>
    <w:p w:rsidR="00B47DD7" w:rsidRPr="00B47DD7" w:rsidRDefault="00B47DD7" w:rsidP="00B47DD7">
      <w:pPr>
        <w:pStyle w:val="Zkladntext-prvnodsazen"/>
        <w:jc w:val="both"/>
        <w:rPr>
          <w:rFonts w:asciiTheme="minorHAnsi" w:hAnsiTheme="minorHAnsi" w:cstheme="minorHAnsi"/>
          <w:b w:val="0"/>
          <w:sz w:val="20"/>
        </w:rPr>
      </w:pPr>
      <w:r w:rsidRPr="00B47DD7">
        <w:rPr>
          <w:rFonts w:asciiTheme="minorHAnsi" w:hAnsiTheme="minorHAnsi" w:cstheme="minorHAnsi"/>
          <w:b w:val="0"/>
          <w:sz w:val="20"/>
        </w:rPr>
        <w:t xml:space="preserve">Pro nepřežité napájení technologií (Aktivní prvek, Server poč. sítě, Telefonní ústředna, uložiště CCTV) bude v datovém rozvaděči DR umístěn záložní zdroj UPS 19" 1500VA/1350W/4min.  </w:t>
      </w:r>
    </w:p>
    <w:p w:rsidR="00B47DD7" w:rsidRPr="007521C7" w:rsidRDefault="00B47DD7" w:rsidP="00B47DD7">
      <w:pPr>
        <w:pStyle w:val="Nadpis3"/>
        <w:rPr>
          <w:rFonts w:asciiTheme="minorHAnsi" w:hAnsiTheme="minorHAnsi" w:cstheme="minorHAnsi"/>
          <w:color w:val="auto"/>
        </w:rPr>
      </w:pPr>
      <w:r w:rsidRPr="007521C7">
        <w:rPr>
          <w:rFonts w:asciiTheme="minorHAnsi" w:hAnsiTheme="minorHAnsi" w:cstheme="minorHAnsi"/>
          <w:color w:val="auto"/>
        </w:rPr>
        <w:t>Telefonní ústředna</w:t>
      </w:r>
    </w:p>
    <w:p w:rsidR="00B47DD7" w:rsidRPr="00B47DD7" w:rsidRDefault="00B47DD7" w:rsidP="00B47DD7">
      <w:pPr>
        <w:pStyle w:val="Zkladntext-prvnodsazen"/>
        <w:jc w:val="both"/>
        <w:rPr>
          <w:rFonts w:asciiTheme="minorHAnsi" w:hAnsiTheme="minorHAnsi" w:cstheme="minorHAnsi"/>
          <w:b w:val="0"/>
          <w:sz w:val="20"/>
        </w:rPr>
      </w:pPr>
      <w:r w:rsidRPr="00B47DD7">
        <w:rPr>
          <w:rFonts w:asciiTheme="minorHAnsi" w:hAnsiTheme="minorHAnsi" w:cstheme="minorHAnsi"/>
          <w:b w:val="0"/>
          <w:sz w:val="20"/>
        </w:rPr>
        <w:t>V DR bude osazena digitální pobočková telefonní ústředna KX-TDA100D-CE nebo ekvivalent s provolbou, GSM bránou a tarifikací v provedení rackmount.</w:t>
      </w:r>
    </w:p>
    <w:p w:rsidR="00B47DD7" w:rsidRPr="007521C7" w:rsidRDefault="00B47DD7" w:rsidP="00B47DD7">
      <w:pPr>
        <w:pStyle w:val="Nadpis3"/>
        <w:rPr>
          <w:rFonts w:asciiTheme="minorHAnsi" w:hAnsiTheme="minorHAnsi" w:cstheme="minorHAnsi"/>
          <w:color w:val="auto"/>
        </w:rPr>
      </w:pPr>
      <w:bookmarkStart w:id="0" w:name="_Toc130957221"/>
      <w:r w:rsidRPr="007521C7">
        <w:rPr>
          <w:rFonts w:asciiTheme="minorHAnsi" w:hAnsiTheme="minorHAnsi" w:cstheme="minorHAnsi"/>
          <w:color w:val="auto"/>
        </w:rPr>
        <w:t>Dveřní telefony</w:t>
      </w:r>
      <w:bookmarkEnd w:id="0"/>
      <w:r w:rsidRPr="007521C7">
        <w:rPr>
          <w:rFonts w:asciiTheme="minorHAnsi" w:hAnsiTheme="minorHAnsi" w:cstheme="minorHAnsi"/>
          <w:color w:val="auto"/>
        </w:rPr>
        <w:t xml:space="preserve"> a telefonní přístroje</w:t>
      </w:r>
    </w:p>
    <w:p w:rsidR="00B47DD7" w:rsidRPr="00B47DD7" w:rsidRDefault="00B47DD7" w:rsidP="00B47DD7">
      <w:pPr>
        <w:pStyle w:val="Zkladntext-prvnodsazen"/>
        <w:jc w:val="both"/>
        <w:rPr>
          <w:rFonts w:asciiTheme="minorHAnsi" w:hAnsiTheme="minorHAnsi" w:cstheme="minorHAnsi"/>
          <w:b w:val="0"/>
          <w:sz w:val="20"/>
        </w:rPr>
      </w:pPr>
      <w:r w:rsidRPr="00B47DD7">
        <w:rPr>
          <w:rFonts w:asciiTheme="minorHAnsi" w:hAnsiTheme="minorHAnsi" w:cstheme="minorHAnsi"/>
          <w:b w:val="0"/>
          <w:sz w:val="20"/>
        </w:rPr>
        <w:t xml:space="preserve">U vnějších vstupů budou osazeny 3 ks zařízení el. vrátný/ venkovní provedení s klávesnicovou volbou účastníka a ve dveřích el. zámky.  Zařízení bude napojeno na PBTÚ v rámci SK. Pro vnější a vnitřní komunikaci a obsluhu vstupů budou použity telefonní přístroje s tlačítkovou volbou. V místnosti </w:t>
      </w:r>
      <w:r w:rsidR="007521C7">
        <w:rPr>
          <w:rFonts w:asciiTheme="minorHAnsi" w:hAnsiTheme="minorHAnsi" w:cstheme="minorHAnsi"/>
          <w:b w:val="0"/>
          <w:sz w:val="20"/>
        </w:rPr>
        <w:t>účastníků  budou umístěny</w:t>
      </w:r>
      <w:r w:rsidRPr="00B47DD7">
        <w:rPr>
          <w:rFonts w:asciiTheme="minorHAnsi" w:hAnsiTheme="minorHAnsi" w:cstheme="minorHAnsi"/>
          <w:b w:val="0"/>
          <w:sz w:val="20"/>
        </w:rPr>
        <w:t xml:space="preserve"> pobočkové stanice se základnou pro stolní i nástěnnou instalaci a bezdrátovým přístrojem. </w:t>
      </w:r>
    </w:p>
    <w:p w:rsidR="00B47DD7" w:rsidRPr="007521C7" w:rsidRDefault="00B47DD7" w:rsidP="00B47DD7">
      <w:pPr>
        <w:pStyle w:val="Nadpis3"/>
        <w:rPr>
          <w:rFonts w:asciiTheme="minorHAnsi" w:hAnsiTheme="minorHAnsi" w:cstheme="minorHAnsi"/>
          <w:color w:val="auto"/>
        </w:rPr>
      </w:pPr>
      <w:r w:rsidRPr="007521C7">
        <w:rPr>
          <w:rFonts w:asciiTheme="minorHAnsi" w:hAnsiTheme="minorHAnsi" w:cstheme="minorHAnsi"/>
          <w:color w:val="auto"/>
        </w:rPr>
        <w:t>CCTV</w:t>
      </w:r>
    </w:p>
    <w:p w:rsidR="00F30252" w:rsidRPr="00F30252" w:rsidRDefault="00F30252" w:rsidP="00F30252">
      <w:pPr>
        <w:pStyle w:val="Zkladntext-prvnodsazen"/>
        <w:jc w:val="both"/>
        <w:rPr>
          <w:rFonts w:asciiTheme="minorHAnsi" w:hAnsiTheme="minorHAnsi" w:cstheme="minorHAnsi"/>
          <w:b w:val="0"/>
          <w:sz w:val="20"/>
        </w:rPr>
      </w:pPr>
      <w:r w:rsidRPr="00F30252">
        <w:rPr>
          <w:rFonts w:asciiTheme="minorHAnsi" w:hAnsiTheme="minorHAnsi" w:cstheme="minorHAnsi"/>
          <w:b w:val="0"/>
          <w:sz w:val="20"/>
        </w:rPr>
        <w:t>Pro monitorování vstup</w:t>
      </w:r>
      <w:r>
        <w:rPr>
          <w:rFonts w:asciiTheme="minorHAnsi" w:hAnsiTheme="minorHAnsi" w:cstheme="minorHAnsi"/>
          <w:b w:val="0"/>
          <w:sz w:val="20"/>
        </w:rPr>
        <w:t>ů</w:t>
      </w:r>
      <w:r w:rsidRPr="00F30252">
        <w:rPr>
          <w:rFonts w:asciiTheme="minorHAnsi" w:hAnsiTheme="minorHAnsi" w:cstheme="minorHAnsi"/>
          <w:b w:val="0"/>
          <w:sz w:val="20"/>
        </w:rPr>
        <w:t xml:space="preserve"> do objektu a monitorování zahrady bud</w:t>
      </w:r>
      <w:r>
        <w:rPr>
          <w:rFonts w:asciiTheme="minorHAnsi" w:hAnsiTheme="minorHAnsi" w:cstheme="minorHAnsi"/>
          <w:b w:val="0"/>
          <w:sz w:val="20"/>
        </w:rPr>
        <w:t xml:space="preserve">ou </w:t>
      </w:r>
      <w:r w:rsidRPr="00F30252">
        <w:rPr>
          <w:rFonts w:asciiTheme="minorHAnsi" w:hAnsiTheme="minorHAnsi" w:cstheme="minorHAnsi"/>
          <w:b w:val="0"/>
          <w:sz w:val="20"/>
        </w:rPr>
        <w:t>použit</w:t>
      </w:r>
      <w:r>
        <w:rPr>
          <w:rFonts w:asciiTheme="minorHAnsi" w:hAnsiTheme="minorHAnsi" w:cstheme="minorHAnsi"/>
          <w:b w:val="0"/>
          <w:sz w:val="20"/>
        </w:rPr>
        <w:t>y</w:t>
      </w:r>
      <w:r w:rsidRPr="00F30252">
        <w:rPr>
          <w:rFonts w:asciiTheme="minorHAnsi" w:hAnsiTheme="minorHAnsi" w:cstheme="minorHAnsi"/>
          <w:b w:val="0"/>
          <w:sz w:val="20"/>
        </w:rPr>
        <w:t xml:space="preserve"> IP kamer</w:t>
      </w:r>
      <w:r>
        <w:rPr>
          <w:rFonts w:asciiTheme="minorHAnsi" w:hAnsiTheme="minorHAnsi" w:cstheme="minorHAnsi"/>
          <w:b w:val="0"/>
          <w:sz w:val="20"/>
        </w:rPr>
        <w:t>y</w:t>
      </w:r>
      <w:r w:rsidRPr="00F30252">
        <w:rPr>
          <w:rFonts w:asciiTheme="minorHAnsi" w:hAnsiTheme="minorHAnsi" w:cstheme="minorHAnsi"/>
          <w:b w:val="0"/>
          <w:sz w:val="20"/>
        </w:rPr>
        <w:t xml:space="preserve">. Rozvody ke kamerám se provedou v rámci SK. V datovém rozvaděči bude osazen NVR systém pro podporu kamer (včetně sw) a záznamové zařízení (HDD). </w:t>
      </w:r>
    </w:p>
    <w:p w:rsidR="00B47DD7" w:rsidRPr="007521C7" w:rsidRDefault="00B47DD7" w:rsidP="007521C7">
      <w:pPr>
        <w:pStyle w:val="Nadpis3"/>
        <w:rPr>
          <w:rFonts w:asciiTheme="minorHAnsi" w:hAnsiTheme="minorHAnsi" w:cstheme="minorHAnsi"/>
          <w:color w:val="auto"/>
        </w:rPr>
      </w:pPr>
      <w:r w:rsidRPr="007521C7">
        <w:rPr>
          <w:rFonts w:asciiTheme="minorHAnsi" w:hAnsiTheme="minorHAnsi" w:cstheme="minorHAnsi"/>
          <w:color w:val="auto"/>
        </w:rPr>
        <w:t>Realizace a přejímka strukturované kabeláže</w:t>
      </w:r>
    </w:p>
    <w:p w:rsidR="00B47DD7" w:rsidRPr="00B47DD7" w:rsidRDefault="00B47DD7" w:rsidP="00B47DD7">
      <w:pPr>
        <w:pStyle w:val="Zkladntext-prvnodsazen"/>
        <w:jc w:val="both"/>
        <w:rPr>
          <w:rFonts w:asciiTheme="minorHAnsi" w:hAnsiTheme="minorHAnsi" w:cstheme="minorHAnsi"/>
          <w:b w:val="0"/>
          <w:sz w:val="20"/>
        </w:rPr>
      </w:pPr>
      <w:r w:rsidRPr="00B47DD7">
        <w:rPr>
          <w:rFonts w:asciiTheme="minorHAnsi" w:hAnsiTheme="minorHAnsi" w:cstheme="minorHAnsi"/>
          <w:b w:val="0"/>
          <w:sz w:val="20"/>
        </w:rPr>
        <w:t xml:space="preserve">Součástí realizace musí být měřící protokoly všech vývodů, měření musí být provedeno schváleným a kalibrovaným měřícím přístrojem. Instalace musí být provedena autorizovanou montážní firmou s vyškolenými pracovníky. Kopie certifikátu zhotovitele a kalibračního listu přístroje budou součástí dokumentace skutečného stavu. Při přejímce předloží zhotovitel dokumentaci skutečného provedení, měřící protokoly, certifikáty, prohlášení o shodě a revizní zprávy ve dvojím vyhotovení. Dokumentace musí obsahovat rovněž podrobné rozkreslení rozvaděčů a rozvodných skříní až na jednotlivé porty a páry. Investor při přejímce vyzve zhotovitele </w:t>
      </w:r>
      <w:r w:rsidRPr="00B47DD7">
        <w:rPr>
          <w:rFonts w:asciiTheme="minorHAnsi" w:hAnsiTheme="minorHAnsi" w:cstheme="minorHAnsi"/>
          <w:b w:val="0"/>
          <w:sz w:val="20"/>
        </w:rPr>
        <w:lastRenderedPageBreak/>
        <w:t xml:space="preserve">k přeměření maximálně 5% náhodně vybraných vývodů pro dokladování shody parametrů s předloženými měřícími protokoly. Při zjištění odchylek v parametru PASS/FAIL u více než 2% vybraných segmentů vyzve investor zhotovitele na náklady zhotovitele k přeměření celé kabeláže za účasti technického pracovníka investora, nebo na náklady zhotovitele zadá přeměření celé kabeláže třetí osobě. </w:t>
      </w:r>
    </w:p>
    <w:p w:rsidR="00F30252" w:rsidRPr="00F30252" w:rsidRDefault="00F30252" w:rsidP="00F30252">
      <w:pPr>
        <w:pBdr>
          <w:top w:val="single" w:sz="4" w:space="1" w:color="auto"/>
          <w:left w:val="single" w:sz="4" w:space="4" w:color="auto"/>
          <w:bottom w:val="single" w:sz="4" w:space="1" w:color="auto"/>
          <w:right w:val="single" w:sz="4" w:space="4" w:color="auto"/>
        </w:pBdr>
        <w:spacing w:after="120"/>
        <w:jc w:val="left"/>
        <w:rPr>
          <w:rFonts w:asciiTheme="minorHAnsi" w:hAnsiTheme="minorHAnsi"/>
          <w:b/>
          <w:caps/>
        </w:rPr>
      </w:pPr>
      <w:r>
        <w:rPr>
          <w:rFonts w:asciiTheme="minorHAnsi" w:hAnsiTheme="minorHAnsi"/>
          <w:b/>
          <w:caps/>
        </w:rPr>
        <w:t xml:space="preserve">2. </w:t>
      </w:r>
      <w:r w:rsidRPr="00F30252">
        <w:rPr>
          <w:rFonts w:asciiTheme="minorHAnsi" w:hAnsiTheme="minorHAnsi"/>
          <w:b/>
          <w:caps/>
        </w:rPr>
        <w:t>Elektronický zabezpečovací systém EZS</w:t>
      </w:r>
    </w:p>
    <w:p w:rsidR="00F30252" w:rsidRPr="00163548" w:rsidRDefault="00F30252" w:rsidP="00F30252">
      <w:pPr>
        <w:spacing w:before="0"/>
        <w:rPr>
          <w:rFonts w:ascii="Calibri" w:hAnsi="Calibri" w:cs="Calibri"/>
        </w:rPr>
      </w:pPr>
      <w:r w:rsidRPr="006D3386">
        <w:rPr>
          <w:rFonts w:asciiTheme="minorHAnsi" w:hAnsiTheme="minorHAnsi" w:cstheme="minorHAnsi"/>
        </w:rPr>
        <w:t>Elektrick</w:t>
      </w:r>
      <w:r>
        <w:rPr>
          <w:rFonts w:asciiTheme="minorHAnsi" w:hAnsiTheme="minorHAnsi" w:cstheme="minorHAnsi"/>
        </w:rPr>
        <w:t>ý</w:t>
      </w:r>
      <w:r w:rsidRPr="006D3386">
        <w:rPr>
          <w:rFonts w:asciiTheme="minorHAnsi" w:hAnsiTheme="minorHAnsi" w:cstheme="minorHAnsi"/>
        </w:rPr>
        <w:t xml:space="preserve"> zabezpečovací systém</w:t>
      </w:r>
      <w:r>
        <w:rPr>
          <w:rFonts w:asciiTheme="minorHAnsi" w:hAnsiTheme="minorHAnsi" w:cstheme="minorHAnsi"/>
        </w:rPr>
        <w:t xml:space="preserve"> EZS </w:t>
      </w:r>
      <w:r>
        <w:rPr>
          <w:rFonts w:ascii="Calibri" w:hAnsi="Calibri" w:cs="Calibri"/>
        </w:rPr>
        <w:t>(resp. PZTS - poplachový zabezpečovací a tísňový systém)</w:t>
      </w:r>
      <w:r>
        <w:rPr>
          <w:rFonts w:asciiTheme="minorHAnsi" w:hAnsiTheme="minorHAnsi" w:cstheme="minorHAnsi"/>
        </w:rPr>
        <w:t xml:space="preserve"> je poplachovým</w:t>
      </w:r>
      <w:r>
        <w:rPr>
          <w:rFonts w:ascii="Calibri" w:hAnsi="Calibri" w:cs="Calibri"/>
        </w:rPr>
        <w:t xml:space="preserve"> systémem, </w:t>
      </w:r>
      <w:r w:rsidRPr="00163548">
        <w:rPr>
          <w:rFonts w:ascii="Calibri" w:hAnsi="Calibri" w:cs="Calibri"/>
        </w:rPr>
        <w:t>slouží</w:t>
      </w:r>
      <w:r>
        <w:rPr>
          <w:rFonts w:ascii="Calibri" w:hAnsi="Calibri" w:cs="Calibri"/>
        </w:rPr>
        <w:t>cím</w:t>
      </w:r>
      <w:r w:rsidRPr="00163548">
        <w:rPr>
          <w:rFonts w:ascii="Calibri" w:hAnsi="Calibri" w:cs="Calibri"/>
        </w:rPr>
        <w:t xml:space="preserve"> pro včasnou signalizaci proti nežádoucímu vniknutí nebo pokusu o v</w:t>
      </w:r>
      <w:r>
        <w:rPr>
          <w:rFonts w:ascii="Calibri" w:hAnsi="Calibri" w:cs="Calibri"/>
        </w:rPr>
        <w:t xml:space="preserve">niknutí do chráněného prostoru </w:t>
      </w:r>
      <w:r w:rsidRPr="00163548">
        <w:rPr>
          <w:rFonts w:ascii="Calibri" w:hAnsi="Calibri" w:cs="Calibri"/>
        </w:rPr>
        <w:t>a je jedním z prostředků k zajištění ochran</w:t>
      </w:r>
      <w:r>
        <w:rPr>
          <w:rFonts w:ascii="Calibri" w:hAnsi="Calibri" w:cs="Calibri"/>
        </w:rPr>
        <w:t>y</w:t>
      </w:r>
      <w:r w:rsidRPr="00163548">
        <w:rPr>
          <w:rFonts w:ascii="Calibri" w:hAnsi="Calibri" w:cs="Calibri"/>
        </w:rPr>
        <w:t xml:space="preserve"> objektu. Zřizování EZS mohou provádět pouze firmy a podnikatelé, kteří k tomu byli ustaveni. Realizace nového zařízení musí být provedena podle pravidel pro navrhování a montáž systémů EZS ve spojení se standardem pro zařízení EZS - ČSN EN 50131-1,ed.2 a sestaven z prvků schválených státem akreditovanými zkušebnami prostředků střežení  EZS. Rozvody musí být provedeny v souladu s požadavky vyplývajícími z PBŘ a souvisejících norem a předpisů, ČSN 34 2300, ČSN 33 2000-4-41ed.2, ČSN 33 2000-5-54, ČSN 33 2000-5-51ed.</w:t>
      </w:r>
      <w:r>
        <w:rPr>
          <w:rFonts w:ascii="Calibri" w:hAnsi="Calibri" w:cs="Calibri"/>
        </w:rPr>
        <w:t>3</w:t>
      </w:r>
      <w:r w:rsidRPr="00163548">
        <w:rPr>
          <w:rFonts w:ascii="Calibri" w:hAnsi="Calibri" w:cs="Calibri"/>
        </w:rPr>
        <w:t xml:space="preserve"> a norem souvisejících. Dále musí být dodrženy zásady o úpravě rozvodných skříní, označování svorkovnic, křižování a souběhu se silovým vedením dle ČSN  33 2000-5-</w:t>
      </w:r>
      <w:smartTag w:uri="urn:schemas-microsoft-com:office:smarttags" w:element="metricconverter">
        <w:smartTagPr>
          <w:attr w:name="ProductID" w:val="52 a"/>
        </w:smartTagPr>
        <w:r w:rsidRPr="00163548">
          <w:rPr>
            <w:rFonts w:ascii="Calibri" w:hAnsi="Calibri" w:cs="Calibri"/>
          </w:rPr>
          <w:t>52 a</w:t>
        </w:r>
      </w:smartTag>
      <w:r w:rsidRPr="00163548">
        <w:rPr>
          <w:rFonts w:ascii="Calibri" w:hAnsi="Calibri" w:cs="Calibri"/>
        </w:rPr>
        <w:t xml:space="preserve"> ČSN  33  0165. Veškeré komponenty systému EZS musí odpovídat požadavkům zákona č. 22/1997 Sb., o technických požadavcích na výrobky, požadavky nařízení vlády č. 168/1997/Sb., kterým se stanoví technické požadavky na elektrická zařízení nízkého napětí a požadavky ČSN EN 50081-1 Elektromagnetická kompatibilita. </w:t>
      </w:r>
    </w:p>
    <w:p w:rsidR="00F30252" w:rsidRPr="00163548" w:rsidRDefault="00F30252" w:rsidP="00F30252">
      <w:pPr>
        <w:rPr>
          <w:rFonts w:ascii="Calibri" w:hAnsi="Calibri" w:cs="Calibri"/>
          <w:b/>
        </w:rPr>
      </w:pPr>
      <w:bookmarkStart w:id="1" w:name="_Toc302558311"/>
      <w:bookmarkStart w:id="2" w:name="_Toc302573385"/>
      <w:r w:rsidRPr="00163548">
        <w:rPr>
          <w:rFonts w:ascii="Calibri" w:hAnsi="Calibri" w:cs="Calibri"/>
          <w:b/>
        </w:rPr>
        <w:t>Popis  řešení</w:t>
      </w:r>
      <w:bookmarkEnd w:id="1"/>
      <w:bookmarkEnd w:id="2"/>
    </w:p>
    <w:p w:rsidR="00F30252" w:rsidRPr="00163548" w:rsidRDefault="00F30252" w:rsidP="00F30252">
      <w:pPr>
        <w:spacing w:before="0"/>
        <w:rPr>
          <w:rFonts w:ascii="Calibri" w:hAnsi="Calibri" w:cs="Calibri"/>
        </w:rPr>
      </w:pPr>
      <w:r w:rsidRPr="00163548">
        <w:rPr>
          <w:rFonts w:ascii="Calibri" w:hAnsi="Calibri" w:cs="Calibri"/>
        </w:rPr>
        <w:t xml:space="preserve">V objektu bude instalován </w:t>
      </w:r>
      <w:r>
        <w:rPr>
          <w:rFonts w:ascii="Calibri" w:hAnsi="Calibri" w:cs="Calibri"/>
        </w:rPr>
        <w:t xml:space="preserve">nový </w:t>
      </w:r>
      <w:r w:rsidRPr="00163548">
        <w:rPr>
          <w:rFonts w:ascii="Calibri" w:hAnsi="Calibri" w:cs="Calibri"/>
        </w:rPr>
        <w:t>elektrick</w:t>
      </w:r>
      <w:r>
        <w:rPr>
          <w:rFonts w:ascii="Calibri" w:hAnsi="Calibri" w:cs="Calibri"/>
        </w:rPr>
        <w:t>ý</w:t>
      </w:r>
      <w:r w:rsidRPr="00163548">
        <w:rPr>
          <w:rFonts w:ascii="Calibri" w:hAnsi="Calibri" w:cs="Calibri"/>
        </w:rPr>
        <w:t xml:space="preserve"> zabezpečovací </w:t>
      </w:r>
      <w:r>
        <w:rPr>
          <w:rFonts w:ascii="Calibri" w:hAnsi="Calibri" w:cs="Calibri"/>
        </w:rPr>
        <w:t>systém</w:t>
      </w:r>
      <w:r w:rsidRPr="00163548">
        <w:rPr>
          <w:rFonts w:ascii="Calibri" w:hAnsi="Calibri" w:cs="Calibri"/>
        </w:rPr>
        <w:t>,</w:t>
      </w:r>
      <w:r>
        <w:rPr>
          <w:rFonts w:ascii="Calibri" w:hAnsi="Calibri" w:cs="Calibri"/>
        </w:rPr>
        <w:t xml:space="preserve"> zajišťující úroveň zabezpečení 2 dle ČSN CEN/TS 14383-3.</w:t>
      </w:r>
      <w:r w:rsidRPr="00163548">
        <w:rPr>
          <w:rFonts w:ascii="Calibri" w:hAnsi="Calibri" w:cs="Calibri"/>
        </w:rPr>
        <w:t xml:space="preserve"> Celý objekt bude rozdělen podle </w:t>
      </w:r>
      <w:r>
        <w:rPr>
          <w:rFonts w:ascii="Calibri" w:hAnsi="Calibri" w:cs="Calibri"/>
        </w:rPr>
        <w:t>provozních úseků</w:t>
      </w:r>
      <w:r w:rsidRPr="00163548">
        <w:rPr>
          <w:rFonts w:ascii="Calibri" w:hAnsi="Calibri" w:cs="Calibri"/>
        </w:rPr>
        <w:t xml:space="preserve"> na střežené zóny</w:t>
      </w:r>
      <w:r>
        <w:rPr>
          <w:rFonts w:ascii="Calibri" w:hAnsi="Calibri" w:cs="Calibri"/>
        </w:rPr>
        <w:t xml:space="preserve"> dle požadavků uživatele.</w:t>
      </w:r>
      <w:r w:rsidRPr="00163548">
        <w:rPr>
          <w:rFonts w:ascii="Calibri" w:hAnsi="Calibri" w:cs="Calibri"/>
        </w:rPr>
        <w:t xml:space="preserve"> </w:t>
      </w:r>
      <w:r>
        <w:rPr>
          <w:rFonts w:ascii="Calibri" w:hAnsi="Calibri" w:cs="Calibri"/>
        </w:rPr>
        <w:t>Bude provedena</w:t>
      </w:r>
      <w:r w:rsidRPr="00163548">
        <w:rPr>
          <w:rFonts w:ascii="Calibri" w:hAnsi="Calibri" w:cs="Calibri"/>
        </w:rPr>
        <w:t xml:space="preserve"> prostorová ochrana infrapasivními prostorovými čidly.  Prostorová ochrana bude v činnosti dle režimu provozu jednotlivých oblastí. Prostorové detektory budou  instalovány ve všech prostorách, kde je možný přístup z venčí a v dalších  místnostech s důležitým zařízením atd. Všechna čidla, včetně ústředny EZS, pomocných ovládací  a signalizačních zařízení , napájecí zdroje, svorkovací a propojovací krabice budou opatřeny zajišťovacími kontakty, které budou vřazeny do systému EZS do ochrany, která bude v provozu nepřetržitě. Svorkovací a propojovací krabice či skříně, pro umístění technologie EZS, budou zabezpečeny ochrannými kontakty (mikrospínači), které budou zapojeny na samostatné smyčky systému EZS, určené pro tento účel. </w:t>
      </w:r>
    </w:p>
    <w:p w:rsidR="00F30252" w:rsidRPr="00163548" w:rsidRDefault="00F30252" w:rsidP="00F30252">
      <w:pPr>
        <w:spacing w:before="0"/>
        <w:rPr>
          <w:rFonts w:ascii="Calibri" w:hAnsi="Calibri" w:cs="Calibri"/>
        </w:rPr>
      </w:pPr>
      <w:r w:rsidRPr="00163548">
        <w:rPr>
          <w:rFonts w:ascii="Calibri" w:hAnsi="Calibri" w:cs="Calibri"/>
        </w:rPr>
        <w:t>Ovládání a signalizace stavů EZS bude prováděno prostřednictvím ovládacích LCD klávesnic, které budou umístěny v zádveří vstupů.</w:t>
      </w:r>
    </w:p>
    <w:p w:rsidR="00F30252" w:rsidRPr="00163548" w:rsidRDefault="00F30252" w:rsidP="00F30252">
      <w:pPr>
        <w:rPr>
          <w:rFonts w:ascii="Calibri" w:hAnsi="Calibri" w:cs="Calibri"/>
          <w:b/>
        </w:rPr>
      </w:pPr>
      <w:bookmarkStart w:id="3" w:name="_Toc302558312"/>
      <w:bookmarkStart w:id="4" w:name="_Toc302573386"/>
      <w:r w:rsidRPr="00163548">
        <w:rPr>
          <w:rFonts w:ascii="Calibri" w:hAnsi="Calibri" w:cs="Calibri"/>
          <w:b/>
        </w:rPr>
        <w:t>Signalizace poplachu</w:t>
      </w:r>
      <w:bookmarkEnd w:id="3"/>
      <w:bookmarkEnd w:id="4"/>
    </w:p>
    <w:p w:rsidR="00F30252" w:rsidRPr="00163548" w:rsidRDefault="00F30252" w:rsidP="00F30252">
      <w:pPr>
        <w:spacing w:before="0"/>
        <w:rPr>
          <w:rFonts w:ascii="Calibri" w:hAnsi="Calibri" w:cs="Calibri"/>
        </w:rPr>
      </w:pPr>
      <w:r w:rsidRPr="00163548">
        <w:rPr>
          <w:rFonts w:ascii="Calibri" w:hAnsi="Calibri" w:cs="Calibri"/>
        </w:rPr>
        <w:t>Poplach bude signalizován na ovládací a signalizační klávesnici. Současně bude systém vybaven telefonním komunikátorem pro přenos poplachu na předem zvolené telefonní číslo nebo pult centrální ochrany. Napojení na PCO  není  předmětem řešení této projektové dokumentace. Bude realizováno až na základě smluvních vztahů investora a  firmou poskytujícími tyto služby.</w:t>
      </w:r>
    </w:p>
    <w:p w:rsidR="00F30252" w:rsidRPr="00163548" w:rsidRDefault="00F30252" w:rsidP="00F30252">
      <w:pPr>
        <w:rPr>
          <w:rFonts w:ascii="Calibri" w:hAnsi="Calibri" w:cs="Calibri"/>
          <w:b/>
        </w:rPr>
      </w:pPr>
      <w:bookmarkStart w:id="5" w:name="_Toc86556873"/>
      <w:bookmarkStart w:id="6" w:name="_Toc134700571"/>
      <w:bookmarkStart w:id="7" w:name="_Toc202834290"/>
      <w:bookmarkStart w:id="8" w:name="_Toc202869792"/>
      <w:bookmarkStart w:id="9" w:name="_Toc229812643"/>
      <w:bookmarkStart w:id="10" w:name="_Toc302558313"/>
      <w:bookmarkStart w:id="11" w:name="_Toc302573387"/>
      <w:r w:rsidRPr="00163548">
        <w:rPr>
          <w:rFonts w:ascii="Calibri" w:hAnsi="Calibri" w:cs="Calibri"/>
          <w:b/>
        </w:rPr>
        <w:t>Rozmístění zařízení</w:t>
      </w:r>
      <w:bookmarkEnd w:id="5"/>
      <w:bookmarkEnd w:id="6"/>
      <w:bookmarkEnd w:id="7"/>
      <w:bookmarkEnd w:id="8"/>
      <w:bookmarkEnd w:id="9"/>
      <w:bookmarkEnd w:id="10"/>
      <w:bookmarkEnd w:id="11"/>
    </w:p>
    <w:p w:rsidR="00F30252" w:rsidRPr="00163548" w:rsidRDefault="00F30252" w:rsidP="00F30252">
      <w:pPr>
        <w:spacing w:before="0"/>
        <w:rPr>
          <w:rFonts w:ascii="Calibri" w:hAnsi="Calibri" w:cs="Calibri"/>
        </w:rPr>
      </w:pPr>
      <w:r w:rsidRPr="00163548">
        <w:rPr>
          <w:rFonts w:ascii="Calibri" w:hAnsi="Calibri" w:cs="Calibri"/>
        </w:rPr>
        <w:t xml:space="preserve">Střežení objektu bude zajištěno </w:t>
      </w:r>
      <w:r>
        <w:rPr>
          <w:rFonts w:ascii="Calibri" w:hAnsi="Calibri" w:cs="Calibri"/>
        </w:rPr>
        <w:t>centrálo EZS, umístěnou v m.č. 103.</w:t>
      </w:r>
      <w:r w:rsidRPr="00163548">
        <w:rPr>
          <w:rFonts w:ascii="Calibri" w:hAnsi="Calibri" w:cs="Calibri"/>
        </w:rPr>
        <w:t xml:space="preserve"> Ovládání systém</w:t>
      </w:r>
      <w:r>
        <w:rPr>
          <w:rFonts w:ascii="Calibri" w:hAnsi="Calibri" w:cs="Calibri"/>
        </w:rPr>
        <w:t>u</w:t>
      </w:r>
      <w:r w:rsidRPr="00163548">
        <w:rPr>
          <w:rFonts w:ascii="Calibri" w:hAnsi="Calibri" w:cs="Calibri"/>
        </w:rPr>
        <w:t xml:space="preserve"> bude prováděno pomocí klávesnic umístěných u jednotlivých vstupů (zón) do chráněných prostor. Klávesnice budou instalovány na stěnu ve výšce cca </w:t>
      </w:r>
      <w:smartTag w:uri="urn:schemas-microsoft-com:office:smarttags" w:element="metricconverter">
        <w:smartTagPr>
          <w:attr w:name="ProductID" w:val="1500 mm"/>
        </w:smartTagPr>
        <w:r w:rsidRPr="00163548">
          <w:rPr>
            <w:rFonts w:ascii="Calibri" w:hAnsi="Calibri" w:cs="Calibri"/>
          </w:rPr>
          <w:t>1500 mm</w:t>
        </w:r>
      </w:smartTag>
      <w:r w:rsidRPr="00163548">
        <w:rPr>
          <w:rFonts w:ascii="Calibri" w:hAnsi="Calibri" w:cs="Calibri"/>
        </w:rPr>
        <w:t xml:space="preserve"> nad podlahou</w:t>
      </w:r>
      <w:r>
        <w:rPr>
          <w:rFonts w:ascii="Calibri" w:hAnsi="Calibri" w:cs="Calibri"/>
        </w:rPr>
        <w:t xml:space="preserve"> a budou osazeny v kovových uzamykatelných krabicích</w:t>
      </w:r>
      <w:r w:rsidRPr="00163548">
        <w:rPr>
          <w:rFonts w:ascii="Calibri" w:hAnsi="Calibri" w:cs="Calibri"/>
        </w:rPr>
        <w:t xml:space="preserve">. Expandéry/koncentrátory  budou umístěny převážně </w:t>
      </w:r>
      <w:r>
        <w:rPr>
          <w:rFonts w:ascii="Calibri" w:hAnsi="Calibri" w:cs="Calibri"/>
        </w:rPr>
        <w:t>v</w:t>
      </w:r>
      <w:r w:rsidRPr="00163548">
        <w:rPr>
          <w:rFonts w:ascii="Calibri" w:hAnsi="Calibri" w:cs="Calibri"/>
        </w:rPr>
        <w:t> technických místnostech</w:t>
      </w:r>
      <w:r>
        <w:rPr>
          <w:rFonts w:ascii="Calibri" w:hAnsi="Calibri" w:cs="Calibri"/>
        </w:rPr>
        <w:t xml:space="preserve">. </w:t>
      </w:r>
      <w:r w:rsidRPr="00163548">
        <w:rPr>
          <w:rFonts w:ascii="Calibri" w:hAnsi="Calibri" w:cs="Calibri"/>
        </w:rPr>
        <w:t xml:space="preserve"> Infrapasivní čidla budou instalována na zdech cca ve výšce cca 2200 až 2500mm nad  podlahou. </w:t>
      </w:r>
    </w:p>
    <w:p w:rsidR="00F30252" w:rsidRPr="00163548" w:rsidRDefault="00F30252" w:rsidP="00F30252">
      <w:pPr>
        <w:spacing w:before="0"/>
        <w:rPr>
          <w:rFonts w:ascii="Calibri" w:hAnsi="Calibri" w:cs="Calibri"/>
        </w:rPr>
      </w:pPr>
      <w:r w:rsidRPr="00163548">
        <w:rPr>
          <w:rFonts w:ascii="Calibri" w:hAnsi="Calibri" w:cs="Calibri"/>
        </w:rPr>
        <w:t xml:space="preserve">Návrh rozmístění a jednotlivých zařízení systému je patrný z výkresové části této projektové dokumentace. </w:t>
      </w:r>
    </w:p>
    <w:p w:rsidR="00F30252" w:rsidRPr="00163548" w:rsidRDefault="00F30252" w:rsidP="00F30252">
      <w:pPr>
        <w:rPr>
          <w:rFonts w:ascii="Calibri" w:hAnsi="Calibri" w:cs="Calibri"/>
          <w:b/>
        </w:rPr>
      </w:pPr>
      <w:bookmarkStart w:id="12" w:name="_Toc202834293"/>
      <w:bookmarkStart w:id="13" w:name="_Toc202869795"/>
      <w:bookmarkStart w:id="14" w:name="_Toc229812646"/>
      <w:bookmarkStart w:id="15" w:name="_Toc302558314"/>
      <w:bookmarkStart w:id="16" w:name="_Toc302573388"/>
      <w:bookmarkStart w:id="17" w:name="_Toc86556877"/>
      <w:bookmarkStart w:id="18" w:name="_Toc134700575"/>
      <w:r w:rsidRPr="00163548">
        <w:rPr>
          <w:rFonts w:ascii="Calibri" w:hAnsi="Calibri" w:cs="Calibri"/>
          <w:b/>
        </w:rPr>
        <w:t>Záložní zdroj napájení systému</w:t>
      </w:r>
      <w:bookmarkEnd w:id="12"/>
      <w:bookmarkEnd w:id="13"/>
      <w:bookmarkEnd w:id="14"/>
      <w:bookmarkEnd w:id="15"/>
      <w:bookmarkEnd w:id="16"/>
      <w:r w:rsidRPr="00163548">
        <w:rPr>
          <w:rFonts w:ascii="Calibri" w:hAnsi="Calibri" w:cs="Calibri"/>
          <w:b/>
        </w:rPr>
        <w:t xml:space="preserve"> </w:t>
      </w:r>
      <w:bookmarkEnd w:id="17"/>
      <w:bookmarkEnd w:id="18"/>
    </w:p>
    <w:p w:rsidR="00F30252" w:rsidRPr="00163548" w:rsidRDefault="00F30252" w:rsidP="00F30252">
      <w:pPr>
        <w:spacing w:before="0"/>
        <w:rPr>
          <w:rFonts w:ascii="Calibri" w:hAnsi="Calibri" w:cs="Calibri"/>
        </w:rPr>
      </w:pPr>
      <w:r w:rsidRPr="00163548">
        <w:rPr>
          <w:rFonts w:ascii="Calibri" w:hAnsi="Calibri" w:cs="Calibri"/>
        </w:rPr>
        <w:t>Elektrickou energii pro zařízení EZS je nutné dodávat samostatným, v průběhu trasy nevypínatelným vedením (provede silnoproud). Vedení musí být umístěno pod omítkou</w:t>
      </w:r>
      <w:r>
        <w:rPr>
          <w:rFonts w:ascii="Calibri" w:hAnsi="Calibri" w:cs="Calibri"/>
        </w:rPr>
        <w:t xml:space="preserve">. </w:t>
      </w:r>
      <w:r w:rsidRPr="00163548">
        <w:rPr>
          <w:rFonts w:ascii="Calibri" w:hAnsi="Calibri" w:cs="Calibri"/>
        </w:rPr>
        <w:t xml:space="preserve">Vedení musí být samostatně jištěno v rozvaděči a příslušné svorky musí být označeny štítkem „EZS - nevypínat“. Doporučujeme výše označený štítek umístit pod kryt, z důvodu utajení před sabotážním zásahem cizí osoby.    </w:t>
      </w:r>
    </w:p>
    <w:p w:rsidR="00F30252" w:rsidRPr="00163548" w:rsidRDefault="00F30252" w:rsidP="00F30252">
      <w:pPr>
        <w:spacing w:before="0"/>
        <w:rPr>
          <w:rFonts w:ascii="Calibri" w:hAnsi="Calibri" w:cs="Calibri"/>
        </w:rPr>
      </w:pPr>
      <w:r w:rsidRPr="00163548">
        <w:rPr>
          <w:rFonts w:ascii="Calibri" w:hAnsi="Calibri" w:cs="Calibri"/>
        </w:rPr>
        <w:t>Při výpadku sítě 230V / 50Hz bude systém EZS automaticky napájen z akumulátorových baterií, které budou trvale dobíjeny z napájecích zdrojů ústředen. Ztráta síťového napájení bude signalizována opticky na ovládacích a signalizačních klávesnicích. Podle ČSN EN 50131-1 je doba napájení náhradním zdrojem (akumulátorem automaticky dobíjeným) 60h. V případě, že stav napájecího zdroje bude přenášen do PPC/PCO (poplachové přijímací centrum / pult centrální ochrany) je doba napájení náhradním zdrojem 30h. Všechny akumulátory navržené v systému EZS budou bezúdržbové.</w:t>
      </w:r>
      <w:r>
        <w:rPr>
          <w:rFonts w:ascii="Calibri" w:hAnsi="Calibri" w:cs="Calibri"/>
        </w:rPr>
        <w:t xml:space="preserve"> </w:t>
      </w:r>
      <w:r w:rsidRPr="00A0401F">
        <w:rPr>
          <w:rFonts w:ascii="Calibri" w:hAnsi="Calibri" w:cs="Calibri"/>
        </w:rPr>
        <w:t>Napájecí zdroje budou vybaveny signalizačními výstupy, které budou napojeny do vstupů koncentrátorů. Přenos bude min. porucha zdroje a porucha akumulátoru.</w:t>
      </w:r>
    </w:p>
    <w:p w:rsidR="00F30252" w:rsidRPr="007378E6" w:rsidRDefault="00F30252" w:rsidP="00F30252">
      <w:pPr>
        <w:rPr>
          <w:rFonts w:asciiTheme="minorHAnsi" w:hAnsiTheme="minorHAnsi" w:cstheme="minorHAnsi"/>
        </w:rPr>
      </w:pPr>
      <w:bookmarkStart w:id="19" w:name="_Toc254336463"/>
      <w:bookmarkStart w:id="20" w:name="_Toc302558315"/>
      <w:bookmarkStart w:id="21" w:name="_Toc302573389"/>
      <w:r w:rsidRPr="00163548">
        <w:rPr>
          <w:rFonts w:ascii="Calibri" w:hAnsi="Calibri" w:cs="Calibri"/>
          <w:b/>
        </w:rPr>
        <w:lastRenderedPageBreak/>
        <w:t>Kabelové rozvody</w:t>
      </w:r>
      <w:bookmarkEnd w:id="19"/>
      <w:bookmarkEnd w:id="20"/>
      <w:bookmarkEnd w:id="21"/>
    </w:p>
    <w:p w:rsidR="00F30252" w:rsidRPr="00163548" w:rsidRDefault="00F30252" w:rsidP="00F30252">
      <w:pPr>
        <w:spacing w:before="0"/>
        <w:rPr>
          <w:rFonts w:ascii="Calibri" w:hAnsi="Calibri" w:cs="Calibri"/>
        </w:rPr>
      </w:pPr>
      <w:r w:rsidRPr="00163548">
        <w:rPr>
          <w:rFonts w:ascii="Calibri" w:hAnsi="Calibri" w:cs="Calibri"/>
        </w:rPr>
        <w:t>Rozvody musí být provedeny v souladu s požadavky vyplývajícími z PBŘ a souvisejících norem a předpisů, ČSN 34 2300, ČSN 33 2000-4-41ed.2, ČSN 33 2000-5-54, ČSN 33 2000-5-51ed.2 a norem souvisejících. Dále musí být dodrženy zásady o úpravě rozvodných skříní, označování svorkovnic, křižování a souběhu se silovým vedením dle ČSN  33 2000-5-</w:t>
      </w:r>
      <w:smartTag w:uri="urn:schemas-microsoft-com:office:smarttags" w:element="metricconverter">
        <w:smartTagPr>
          <w:attr w:name="ProductID" w:val="52 a"/>
        </w:smartTagPr>
        <w:r w:rsidRPr="00163548">
          <w:rPr>
            <w:rFonts w:ascii="Calibri" w:hAnsi="Calibri" w:cs="Calibri"/>
          </w:rPr>
          <w:t>52 a</w:t>
        </w:r>
      </w:smartTag>
      <w:r w:rsidRPr="00163548">
        <w:rPr>
          <w:rFonts w:ascii="Calibri" w:hAnsi="Calibri" w:cs="Calibri"/>
        </w:rPr>
        <w:t xml:space="preserve"> ČSN  33  0165. </w:t>
      </w:r>
    </w:p>
    <w:p w:rsidR="00F30252" w:rsidRPr="00163548" w:rsidRDefault="00F30252" w:rsidP="00F30252">
      <w:pPr>
        <w:spacing w:before="0"/>
        <w:rPr>
          <w:rFonts w:ascii="Calibri" w:hAnsi="Calibri" w:cs="Calibri"/>
        </w:rPr>
      </w:pPr>
      <w:r w:rsidRPr="00163548">
        <w:rPr>
          <w:rFonts w:ascii="Calibri" w:hAnsi="Calibri" w:cs="Calibri"/>
        </w:rPr>
        <w:t>Z navržené ústředny vychází sběrnice datové linky, na které se připojí koncentrátory a klávesnice. Datová linka je navržena stíněným kabelem 4x2x0,8</w:t>
      </w:r>
      <w:r>
        <w:rPr>
          <w:rFonts w:ascii="Calibri" w:hAnsi="Calibri" w:cs="Calibri"/>
        </w:rPr>
        <w:t>.</w:t>
      </w:r>
      <w:r w:rsidRPr="00163548">
        <w:rPr>
          <w:rFonts w:ascii="Calibri" w:hAnsi="Calibri" w:cs="Calibri"/>
        </w:rPr>
        <w:t xml:space="preserve"> Připojení jednotlivých čidel a ostatních vstupních i výstupních zařízení zapojených na koncentrátory či ústřednu je navrženo kabelem </w:t>
      </w:r>
      <w:r>
        <w:rPr>
          <w:rFonts w:ascii="Calibri" w:hAnsi="Calibri" w:cs="Calibri"/>
        </w:rPr>
        <w:t>F</w:t>
      </w:r>
      <w:r w:rsidRPr="00163548">
        <w:rPr>
          <w:rFonts w:ascii="Calibri" w:hAnsi="Calibri" w:cs="Calibri"/>
        </w:rPr>
        <w:t>TP 4x2x0,5</w:t>
      </w:r>
      <w:r>
        <w:rPr>
          <w:rFonts w:ascii="Calibri" w:hAnsi="Calibri" w:cs="Calibri"/>
        </w:rPr>
        <w:t xml:space="preserve"> cat.6</w:t>
      </w:r>
      <w:r w:rsidRPr="00163548">
        <w:rPr>
          <w:rFonts w:ascii="Calibri" w:hAnsi="Calibri" w:cs="Calibri"/>
        </w:rPr>
        <w:t>.</w:t>
      </w:r>
    </w:p>
    <w:p w:rsidR="00F30252" w:rsidRDefault="00F30252" w:rsidP="00F30252">
      <w:pPr>
        <w:spacing w:before="0"/>
        <w:rPr>
          <w:rFonts w:ascii="Calibri" w:hAnsi="Calibri" w:cs="Calibri"/>
        </w:rPr>
      </w:pPr>
      <w:r w:rsidRPr="00163548">
        <w:rPr>
          <w:rFonts w:ascii="Calibri" w:hAnsi="Calibri" w:cs="Calibri"/>
        </w:rPr>
        <w:t>Mezi jednotlivými požárními úseky vč. podlaží musí být kabelové rozvody a trasy utěsněny požárními ucpávkami s vlastnostmi předepsanými v požární zprávě. Kabelové trasy budou dle možností společné s ostatními slaboproudými rozvody, s odstupy a označením dle příslušných norem a předpisů. Vedení mimo společné rozvodné trasy bude vedeno v samostatných pvc trubkách pod omítkou. Způsob uložení kabelových vedení a blokové schéma rozvodů je patrné z výkresové části dokumentace.</w:t>
      </w:r>
    </w:p>
    <w:p w:rsidR="00F30252" w:rsidRPr="00DC3EE8" w:rsidRDefault="00F30252" w:rsidP="00F30252">
      <w:pPr>
        <w:pBdr>
          <w:top w:val="single" w:sz="4" w:space="1" w:color="auto"/>
          <w:left w:val="single" w:sz="4" w:space="4" w:color="auto"/>
          <w:bottom w:val="single" w:sz="4" w:space="1" w:color="auto"/>
          <w:right w:val="single" w:sz="4" w:space="4" w:color="auto"/>
        </w:pBdr>
        <w:spacing w:after="120"/>
        <w:jc w:val="left"/>
        <w:rPr>
          <w:rFonts w:asciiTheme="minorHAnsi" w:hAnsiTheme="minorHAnsi"/>
          <w:b/>
          <w:caps/>
        </w:rPr>
      </w:pPr>
      <w:r>
        <w:rPr>
          <w:rFonts w:asciiTheme="minorHAnsi" w:hAnsiTheme="minorHAnsi"/>
          <w:b/>
          <w:caps/>
        </w:rPr>
        <w:t xml:space="preserve">3. </w:t>
      </w:r>
      <w:r w:rsidRPr="00DC3EE8">
        <w:rPr>
          <w:rFonts w:asciiTheme="minorHAnsi" w:hAnsiTheme="minorHAnsi"/>
          <w:b/>
          <w:caps/>
        </w:rPr>
        <w:t>Volací systém pro invalidy</w:t>
      </w:r>
    </w:p>
    <w:p w:rsidR="00F30252" w:rsidRDefault="00F30252" w:rsidP="00F30252">
      <w:pPr>
        <w:pStyle w:val="Zkladntext2"/>
        <w:spacing w:before="0" w:after="0" w:line="240" w:lineRule="auto"/>
        <w:rPr>
          <w:rFonts w:ascii="Calibri" w:hAnsi="Calibri" w:cs="Calibri"/>
        </w:rPr>
      </w:pPr>
      <w:r>
        <w:rPr>
          <w:rFonts w:ascii="Calibri" w:hAnsi="Calibri" w:cs="Calibri"/>
        </w:rPr>
        <w:t xml:space="preserve">V místnosti 223 (WC imobilní)  bude instalován volací systém pro invalidy. </w:t>
      </w:r>
      <w:r w:rsidRPr="00DC3EE8">
        <w:rPr>
          <w:rFonts w:ascii="Calibri" w:hAnsi="Calibri" w:cs="Calibri"/>
        </w:rPr>
        <w:t xml:space="preserve">Pro přivolání pomoci tělesně postiženým osobám (podle vyhlášky č. 398/2009 Sb. o bezbariérovém užívání </w:t>
      </w:r>
      <w:r>
        <w:rPr>
          <w:rFonts w:ascii="Calibri" w:hAnsi="Calibri" w:cs="Calibri"/>
        </w:rPr>
        <w:t xml:space="preserve"> s</w:t>
      </w:r>
      <w:r w:rsidRPr="00DC3EE8">
        <w:rPr>
          <w:rFonts w:ascii="Calibri" w:hAnsi="Calibri" w:cs="Calibri"/>
        </w:rPr>
        <w:t>taveb)</w:t>
      </w:r>
      <w:r>
        <w:rPr>
          <w:rFonts w:ascii="Calibri" w:hAnsi="Calibri" w:cs="Calibri"/>
        </w:rPr>
        <w:t xml:space="preserve"> budou v hyg. zařízeních bytových jednotek pro imobilní občany instalovány sady pro nouzovou signalizaci. Sada se s</w:t>
      </w:r>
      <w:r w:rsidRPr="00DC3EE8">
        <w:rPr>
          <w:rFonts w:ascii="Calibri" w:hAnsi="Calibri" w:cs="Calibri"/>
        </w:rPr>
        <w:t xml:space="preserve">kládá z následujících prvků: </w:t>
      </w:r>
    </w:p>
    <w:p w:rsidR="00F30252" w:rsidRDefault="00F30252" w:rsidP="00F30252">
      <w:pPr>
        <w:spacing w:before="0"/>
        <w:jc w:val="left"/>
        <w:rPr>
          <w:rFonts w:ascii="Calibri" w:hAnsi="Calibri" w:cs="Calibri"/>
        </w:rPr>
      </w:pPr>
      <w:r>
        <w:rPr>
          <w:rFonts w:ascii="Calibri" w:hAnsi="Calibri" w:cs="Calibri"/>
        </w:rPr>
        <w:t xml:space="preserve">- </w:t>
      </w:r>
      <w:r w:rsidRPr="00DC3EE8">
        <w:rPr>
          <w:rFonts w:ascii="Calibri" w:hAnsi="Calibri" w:cs="Calibri"/>
        </w:rPr>
        <w:t>kontrolní modul s alarmem</w:t>
      </w:r>
    </w:p>
    <w:p w:rsidR="00F30252" w:rsidRDefault="00F30252" w:rsidP="00F30252">
      <w:pPr>
        <w:spacing w:before="0"/>
        <w:jc w:val="left"/>
        <w:rPr>
          <w:rFonts w:ascii="Calibri" w:hAnsi="Calibri" w:cs="Calibri"/>
        </w:rPr>
      </w:pPr>
      <w:r>
        <w:rPr>
          <w:rFonts w:ascii="Calibri" w:hAnsi="Calibri" w:cs="Calibri"/>
        </w:rPr>
        <w:t xml:space="preserve">- </w:t>
      </w:r>
      <w:r w:rsidRPr="00DC3EE8">
        <w:rPr>
          <w:rFonts w:ascii="Calibri" w:hAnsi="Calibri" w:cs="Calibri"/>
        </w:rPr>
        <w:t xml:space="preserve"> tlačítko signální tahové</w:t>
      </w:r>
    </w:p>
    <w:p w:rsidR="00F30252" w:rsidRDefault="00F30252" w:rsidP="00F30252">
      <w:pPr>
        <w:spacing w:before="0"/>
        <w:jc w:val="left"/>
        <w:rPr>
          <w:rFonts w:ascii="Calibri" w:hAnsi="Calibri" w:cs="Calibri"/>
        </w:rPr>
      </w:pPr>
      <w:r>
        <w:rPr>
          <w:rFonts w:ascii="Calibri" w:hAnsi="Calibri" w:cs="Calibri"/>
        </w:rPr>
        <w:t xml:space="preserve">- </w:t>
      </w:r>
      <w:r w:rsidRPr="00DC3EE8">
        <w:rPr>
          <w:rFonts w:ascii="Calibri" w:hAnsi="Calibri" w:cs="Calibri"/>
        </w:rPr>
        <w:t xml:space="preserve"> tlačítko resetovací, transformátor.</w:t>
      </w:r>
      <w:r w:rsidRPr="00DC3EE8">
        <w:rPr>
          <w:rFonts w:ascii="Calibri" w:hAnsi="Calibri" w:cs="Calibri"/>
        </w:rPr>
        <w:br/>
        <w:t>Stiskem tlačítka nebo tahem za šňůru se vyvolá akustický a optický alarm vně místnosti. LED v tlačítku se rozsvítí jako znamení, že přijde pomoc.</w:t>
      </w:r>
      <w:r>
        <w:rPr>
          <w:rFonts w:ascii="Calibri" w:hAnsi="Calibri" w:cs="Calibri"/>
        </w:rPr>
        <w:t xml:space="preserve"> </w:t>
      </w:r>
      <w:r w:rsidRPr="00DC3EE8">
        <w:rPr>
          <w:rFonts w:ascii="Calibri" w:hAnsi="Calibri" w:cs="Calibri"/>
        </w:rPr>
        <w:t>Volací tlačítko se umisťuje v dosahu handicapované osoby, a to i pro případ pádu na podlahu.</w:t>
      </w:r>
    </w:p>
    <w:p w:rsidR="00F30252" w:rsidRDefault="00F30252" w:rsidP="00F30252">
      <w:pPr>
        <w:pStyle w:val="Zkladntext21"/>
        <w:spacing w:line="240" w:lineRule="auto"/>
        <w:rPr>
          <w:rFonts w:ascii="Calibri" w:hAnsi="Calibri" w:cs="Calibri"/>
          <w:sz w:val="20"/>
        </w:rPr>
      </w:pPr>
    </w:p>
    <w:p w:rsidR="00F30252" w:rsidRPr="00E66244" w:rsidRDefault="00F30252" w:rsidP="00F30252">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sidRPr="00E66244">
        <w:rPr>
          <w:rFonts w:asciiTheme="minorHAnsi" w:hAnsiTheme="minorHAnsi"/>
          <w:b/>
          <w:caps/>
        </w:rPr>
        <w:t>Demontáže</w:t>
      </w:r>
    </w:p>
    <w:p w:rsidR="00F30252" w:rsidRPr="00930414" w:rsidRDefault="00F30252" w:rsidP="00F30252">
      <w:pPr>
        <w:pStyle w:val="Zkladntext"/>
      </w:pPr>
      <w:r>
        <w:t>1.</w:t>
      </w:r>
      <w:r w:rsidRPr="00930414">
        <w:t xml:space="preserve"> Rozsah </w:t>
      </w:r>
      <w:r>
        <w:t xml:space="preserve">prováděných </w:t>
      </w:r>
      <w:r w:rsidRPr="00930414">
        <w:t>prací :</w:t>
      </w:r>
    </w:p>
    <w:p w:rsidR="00F30252" w:rsidRPr="00930414" w:rsidRDefault="00F30252" w:rsidP="00F30252">
      <w:pPr>
        <w:rPr>
          <w:rFonts w:ascii="Calibri" w:hAnsi="Calibri" w:cs="Calibri"/>
        </w:rPr>
      </w:pPr>
      <w:r w:rsidRPr="00930414">
        <w:rPr>
          <w:rFonts w:ascii="Calibri" w:hAnsi="Calibri" w:cs="Calibri"/>
        </w:rPr>
        <w:t>V rámci výše uvedené části stavebních prací bude provedeno:</w:t>
      </w:r>
    </w:p>
    <w:p w:rsidR="00F30252" w:rsidRPr="00930414" w:rsidRDefault="00F30252" w:rsidP="00F30252">
      <w:pPr>
        <w:numPr>
          <w:ilvl w:val="0"/>
          <w:numId w:val="20"/>
        </w:numPr>
        <w:spacing w:before="0"/>
        <w:rPr>
          <w:rFonts w:ascii="Calibri" w:hAnsi="Calibri" w:cs="Calibri"/>
        </w:rPr>
      </w:pPr>
      <w:r w:rsidRPr="00930414">
        <w:rPr>
          <w:rFonts w:ascii="Calibri" w:hAnsi="Calibri" w:cs="Calibri"/>
        </w:rPr>
        <w:t>demontáž osvětlení</w:t>
      </w:r>
    </w:p>
    <w:p w:rsidR="00F30252" w:rsidRPr="00930414" w:rsidRDefault="00F30252" w:rsidP="00F30252">
      <w:pPr>
        <w:numPr>
          <w:ilvl w:val="0"/>
          <w:numId w:val="20"/>
        </w:numPr>
        <w:spacing w:before="0"/>
        <w:rPr>
          <w:rFonts w:ascii="Calibri" w:hAnsi="Calibri" w:cs="Calibri"/>
        </w:rPr>
      </w:pPr>
      <w:r w:rsidRPr="00930414">
        <w:rPr>
          <w:rFonts w:ascii="Calibri" w:hAnsi="Calibri" w:cs="Calibri"/>
        </w:rPr>
        <w:t>demontáž el. rozvodů</w:t>
      </w:r>
    </w:p>
    <w:p w:rsidR="00F30252" w:rsidRPr="00930414" w:rsidRDefault="00F30252" w:rsidP="00F30252">
      <w:pPr>
        <w:numPr>
          <w:ilvl w:val="0"/>
          <w:numId w:val="20"/>
        </w:numPr>
        <w:spacing w:before="0"/>
        <w:rPr>
          <w:rFonts w:ascii="Calibri" w:hAnsi="Calibri" w:cs="Calibri"/>
        </w:rPr>
      </w:pPr>
      <w:r w:rsidRPr="00930414">
        <w:rPr>
          <w:rFonts w:ascii="Calibri" w:hAnsi="Calibri" w:cs="Calibri"/>
        </w:rPr>
        <w:t>demontáž el. přístrojů</w:t>
      </w:r>
    </w:p>
    <w:p w:rsidR="00F30252" w:rsidRPr="00930414" w:rsidRDefault="00F30252" w:rsidP="00F30252">
      <w:pPr>
        <w:numPr>
          <w:ilvl w:val="0"/>
          <w:numId w:val="20"/>
        </w:numPr>
        <w:spacing w:before="0"/>
        <w:rPr>
          <w:rFonts w:ascii="Calibri" w:hAnsi="Calibri" w:cs="Calibri"/>
        </w:rPr>
      </w:pPr>
      <w:r w:rsidRPr="00930414">
        <w:rPr>
          <w:rFonts w:ascii="Calibri" w:hAnsi="Calibri" w:cs="Calibri"/>
        </w:rPr>
        <w:t>demontáž rozv</w:t>
      </w:r>
      <w:r>
        <w:rPr>
          <w:rFonts w:ascii="Calibri" w:hAnsi="Calibri" w:cs="Calibri"/>
        </w:rPr>
        <w:t>a</w:t>
      </w:r>
      <w:r w:rsidRPr="00930414">
        <w:rPr>
          <w:rFonts w:ascii="Calibri" w:hAnsi="Calibri" w:cs="Calibri"/>
        </w:rPr>
        <w:t>děčů a el. zařízení</w:t>
      </w:r>
    </w:p>
    <w:p w:rsidR="00F30252" w:rsidRDefault="00F30252" w:rsidP="00F30252">
      <w:pPr>
        <w:numPr>
          <w:ilvl w:val="0"/>
          <w:numId w:val="20"/>
        </w:numPr>
        <w:spacing w:before="0"/>
        <w:rPr>
          <w:rFonts w:ascii="Calibri" w:hAnsi="Calibri" w:cs="Calibri"/>
        </w:rPr>
      </w:pPr>
      <w:r w:rsidRPr="00930414">
        <w:rPr>
          <w:rFonts w:ascii="Calibri" w:hAnsi="Calibri" w:cs="Calibri"/>
        </w:rPr>
        <w:t>třídění odpadů dle katalogu</w:t>
      </w:r>
      <w:r>
        <w:rPr>
          <w:rFonts w:ascii="Calibri" w:hAnsi="Calibri" w:cs="Calibri"/>
        </w:rPr>
        <w:t>,</w:t>
      </w:r>
      <w:r w:rsidRPr="00930414">
        <w:rPr>
          <w:rFonts w:ascii="Calibri" w:hAnsi="Calibri" w:cs="Calibri"/>
        </w:rPr>
        <w:t xml:space="preserve"> odvoz a </w:t>
      </w:r>
      <w:r>
        <w:rPr>
          <w:rFonts w:ascii="Calibri" w:hAnsi="Calibri" w:cs="Calibri"/>
        </w:rPr>
        <w:t>kvalifikovaná</w:t>
      </w:r>
      <w:r w:rsidRPr="00930414">
        <w:rPr>
          <w:rFonts w:ascii="Calibri" w:hAnsi="Calibri" w:cs="Calibri"/>
        </w:rPr>
        <w:t xml:space="preserve"> likvidace odpadů (stavební suti, </w:t>
      </w:r>
      <w:r>
        <w:rPr>
          <w:rFonts w:ascii="Calibri" w:hAnsi="Calibri" w:cs="Calibri"/>
        </w:rPr>
        <w:t xml:space="preserve">demontovaného zařízení a </w:t>
      </w:r>
      <w:r w:rsidRPr="00930414">
        <w:rPr>
          <w:rFonts w:ascii="Calibri" w:hAnsi="Calibri" w:cs="Calibri"/>
        </w:rPr>
        <w:t>instalač</w:t>
      </w:r>
      <w:r>
        <w:rPr>
          <w:rFonts w:ascii="Calibri" w:hAnsi="Calibri" w:cs="Calibri"/>
        </w:rPr>
        <w:t>ního</w:t>
      </w:r>
      <w:r w:rsidRPr="00930414">
        <w:rPr>
          <w:rFonts w:ascii="Calibri" w:hAnsi="Calibri" w:cs="Calibri"/>
        </w:rPr>
        <w:t xml:space="preserve"> materiálu atd.) včetně nebezpečných.</w:t>
      </w:r>
    </w:p>
    <w:p w:rsidR="00F30252" w:rsidRPr="00930414" w:rsidRDefault="00F30252" w:rsidP="00F30252">
      <w:pPr>
        <w:spacing w:before="0"/>
        <w:rPr>
          <w:rFonts w:ascii="Calibri" w:hAnsi="Calibri" w:cs="Calibri"/>
        </w:rPr>
      </w:pPr>
      <w:r w:rsidRPr="00395BEC">
        <w:rPr>
          <w:rFonts w:ascii="Calibri" w:hAnsi="Calibri" w:cs="Calibri"/>
        </w:rPr>
        <w:t xml:space="preserve">Demontáže </w:t>
      </w:r>
      <w:r>
        <w:rPr>
          <w:rFonts w:ascii="Calibri" w:hAnsi="Calibri" w:cs="Calibri"/>
        </w:rPr>
        <w:t xml:space="preserve">el. zařízení a částí rozvodů lze provádět pouze v zajištěném a </w:t>
      </w:r>
      <w:r w:rsidRPr="00395BEC">
        <w:rPr>
          <w:rFonts w:ascii="Calibri" w:hAnsi="Calibri" w:cs="Calibri"/>
        </w:rPr>
        <w:t>bezproudém stavu</w:t>
      </w:r>
      <w:r>
        <w:rPr>
          <w:rFonts w:ascii="Calibri" w:hAnsi="Calibri" w:cs="Calibri"/>
        </w:rPr>
        <w:t>,</w:t>
      </w:r>
      <w:r w:rsidRPr="00395BEC">
        <w:rPr>
          <w:rFonts w:ascii="Calibri" w:hAnsi="Calibri" w:cs="Calibri"/>
        </w:rPr>
        <w:t xml:space="preserve"> za dodržení základních bezpečnostních ustanovení a ČSN 34 3100-67. </w:t>
      </w:r>
    </w:p>
    <w:p w:rsidR="00F30252" w:rsidRPr="00930414" w:rsidRDefault="00F30252" w:rsidP="00F30252">
      <w:pPr>
        <w:pStyle w:val="Zkladntext"/>
      </w:pPr>
      <w:r>
        <w:t>2.</w:t>
      </w:r>
      <w:r w:rsidRPr="00930414">
        <w:t xml:space="preserve"> Nakládání s demontovaným materiálem :</w:t>
      </w:r>
    </w:p>
    <w:p w:rsidR="00F30252" w:rsidRPr="00B01347" w:rsidRDefault="00F30252" w:rsidP="00F30252">
      <w:pPr>
        <w:pStyle w:val="Zkladntext"/>
        <w:rPr>
          <w:b w:val="0"/>
        </w:rPr>
      </w:pPr>
      <w:r w:rsidRPr="00B01347">
        <w:rPr>
          <w:b w:val="0"/>
        </w:rPr>
        <w:t xml:space="preserve">Veškerý demontovaný materiál, který je možno opět použít, bude evidován a předán uživateli. S demontovanými částmi instalace z barevných kovů bude naloženo dle rozhodnutí uživatele. Více viz kap. </w:t>
      </w:r>
      <w:r w:rsidR="000C140E">
        <w:rPr>
          <w:b w:val="0"/>
        </w:rPr>
        <w:t>XIII</w:t>
      </w:r>
      <w:r w:rsidRPr="00B01347">
        <w:rPr>
          <w:b w:val="0"/>
        </w:rPr>
        <w:t>.</w:t>
      </w:r>
    </w:p>
    <w:p w:rsidR="00FB4BE9" w:rsidRPr="00930414" w:rsidRDefault="00FB4BE9" w:rsidP="00FB4BE9">
      <w:pPr>
        <w:pStyle w:val="Zkladntext21"/>
        <w:spacing w:line="240" w:lineRule="auto"/>
        <w:ind w:left="360"/>
        <w:rPr>
          <w:rFonts w:ascii="Calibri" w:hAnsi="Calibri" w:cs="Calibri"/>
          <w:sz w:val="20"/>
        </w:rPr>
      </w:pPr>
    </w:p>
    <w:p w:rsidR="00FB4BE9" w:rsidRPr="004019AA" w:rsidRDefault="00FB4BE9" w:rsidP="00FB4BE9">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sidRPr="004019AA">
        <w:rPr>
          <w:rFonts w:asciiTheme="minorHAnsi" w:hAnsiTheme="minorHAnsi"/>
          <w:b/>
          <w:caps/>
        </w:rPr>
        <w:t>Bezpečnost práce a ochrana zdraví</w:t>
      </w:r>
    </w:p>
    <w:p w:rsidR="00FB4BE9" w:rsidRPr="00AF1268" w:rsidRDefault="00FB4BE9" w:rsidP="00FB4BE9">
      <w:pPr>
        <w:autoSpaceDE w:val="0"/>
        <w:autoSpaceDN w:val="0"/>
        <w:adjustRightInd w:val="0"/>
        <w:rPr>
          <w:rFonts w:ascii="Calibri" w:hAnsi="Calibri" w:cs="TimesNewRomanPSMT"/>
          <w:b/>
          <w:u w:val="single"/>
        </w:rPr>
      </w:pPr>
      <w:r w:rsidRPr="00AF1268">
        <w:rPr>
          <w:rFonts w:ascii="Calibri" w:hAnsi="Calibri" w:cs="TimesNewRomanPSMT"/>
          <w:b/>
          <w:u w:val="single"/>
        </w:rPr>
        <w:t>1. Bezpečnost práce a ochrana zdraví</w:t>
      </w:r>
    </w:p>
    <w:p w:rsidR="00DE56B4" w:rsidRPr="00DE56B4" w:rsidRDefault="00FB4BE9" w:rsidP="00DE56B4">
      <w:pPr>
        <w:pStyle w:val="Zkladntext2"/>
        <w:widowControl w:val="0"/>
        <w:numPr>
          <w:ilvl w:val="0"/>
          <w:numId w:val="21"/>
        </w:numPr>
        <w:spacing w:before="0" w:after="0" w:line="240" w:lineRule="auto"/>
        <w:rPr>
          <w:rFonts w:asciiTheme="minorHAnsi" w:hAnsiTheme="minorHAnsi" w:cstheme="minorHAnsi"/>
        </w:rPr>
      </w:pPr>
      <w:r w:rsidRPr="00DE56B4">
        <w:rPr>
          <w:rFonts w:asciiTheme="minorHAnsi" w:hAnsiTheme="minorHAnsi" w:cstheme="minorHAnsi"/>
        </w:rPr>
        <w:t>Ochrana před úrazem elektrickým proudem je popsána v kap. I</w:t>
      </w:r>
      <w:r w:rsidR="00DE56B4" w:rsidRPr="00DE56B4">
        <w:rPr>
          <w:rFonts w:asciiTheme="minorHAnsi" w:hAnsiTheme="minorHAnsi" w:cstheme="minorHAnsi"/>
        </w:rPr>
        <w:t>II.1</w:t>
      </w:r>
      <w:r w:rsidRPr="00DE56B4">
        <w:rPr>
          <w:rFonts w:asciiTheme="minorHAnsi" w:hAnsiTheme="minorHAnsi" w:cstheme="minorHAnsi"/>
        </w:rPr>
        <w:t>. této  zprávy.</w:t>
      </w:r>
      <w:r w:rsidR="00DE56B4" w:rsidRPr="00DE56B4">
        <w:rPr>
          <w:rFonts w:asciiTheme="minorHAnsi" w:hAnsiTheme="minorHAnsi" w:cstheme="minorHAnsi"/>
        </w:rPr>
        <w:t xml:space="preserve"> </w:t>
      </w:r>
      <w:r w:rsidRPr="00DE56B4">
        <w:rPr>
          <w:rFonts w:asciiTheme="minorHAnsi" w:hAnsiTheme="minorHAnsi" w:cstheme="minorHAnsi"/>
        </w:rPr>
        <w:t xml:space="preserve">Bezpečnostní vypínání el. zařízení </w:t>
      </w:r>
      <w:r w:rsidR="003D484A" w:rsidRPr="00DE56B4">
        <w:rPr>
          <w:rFonts w:asciiTheme="minorHAnsi" w:hAnsiTheme="minorHAnsi" w:cstheme="minorHAnsi"/>
        </w:rPr>
        <w:t xml:space="preserve">bude </w:t>
      </w:r>
      <w:r w:rsidRPr="00DE56B4">
        <w:rPr>
          <w:rFonts w:asciiTheme="minorHAnsi" w:hAnsiTheme="minorHAnsi" w:cstheme="minorHAnsi"/>
        </w:rPr>
        <w:t xml:space="preserve">v  rozvaděčích označeno bezpečnostní tabulkou "Hlavní vypínač - vypni  v nebezpečí! </w:t>
      </w:r>
      <w:r w:rsidR="00DE56B4" w:rsidRPr="00DE56B4">
        <w:rPr>
          <w:rFonts w:asciiTheme="minorHAnsi" w:hAnsiTheme="minorHAnsi" w:cstheme="minorHAnsi"/>
        </w:rPr>
        <w:t xml:space="preserve">Vypnutí přívodu el.energie v případě požáru a v případě mimořádné události je zajištěno v souladu s čl.4.5 ČSN 73 0848 tlačítkem TOTAL STOP, umístěného u hl. východu z objektu. Použití tohoto ovládače smí být použito pouze oprávněnou osobou a v souladu s požárně bezpečnostními předpisy a  provozním řádem budovy. </w:t>
      </w:r>
    </w:p>
    <w:p w:rsidR="00F93BAE" w:rsidRPr="00493DB8" w:rsidRDefault="00F93BAE" w:rsidP="00F93BAE">
      <w:pPr>
        <w:pStyle w:val="Zkladntext2"/>
        <w:widowControl w:val="0"/>
        <w:numPr>
          <w:ilvl w:val="0"/>
          <w:numId w:val="21"/>
        </w:numPr>
        <w:spacing w:before="0" w:after="0" w:line="240" w:lineRule="auto"/>
        <w:rPr>
          <w:rFonts w:asciiTheme="minorHAnsi" w:hAnsiTheme="minorHAnsi" w:cstheme="minorHAnsi"/>
        </w:rPr>
      </w:pPr>
      <w:r w:rsidRPr="00C72AB4">
        <w:rPr>
          <w:rFonts w:asciiTheme="minorHAnsi" w:hAnsiTheme="minorHAnsi" w:cstheme="minorHAnsi"/>
        </w:rPr>
        <w:t>V souladu s Vyhl.MV č.23/2008 Sb., ČSN 73 0831 čl.5.3.6.7, ČSN 73 0802/2009 čl. 9.15.2 (dle ČSN EN 1838 a ČSN EN 50172) je instalováno nouzové osvětlení s dodávkou el.energie ze 2 na sobě nezávislých zdrojů, po dobu pro zásahovou cestu min.60 min, včetně vyznačení směrů úniků značkami.</w:t>
      </w:r>
    </w:p>
    <w:p w:rsidR="00FB4BE9" w:rsidRDefault="00FB4BE9" w:rsidP="00FB4BE9">
      <w:pPr>
        <w:numPr>
          <w:ilvl w:val="0"/>
          <w:numId w:val="21"/>
        </w:numPr>
        <w:spacing w:before="0"/>
        <w:ind w:left="357" w:hanging="357"/>
        <w:rPr>
          <w:rFonts w:ascii="Calibri" w:hAnsi="Calibri"/>
        </w:rPr>
      </w:pPr>
      <w:r w:rsidRPr="00395BEC">
        <w:rPr>
          <w:rFonts w:ascii="Calibri" w:hAnsi="Calibri"/>
        </w:rPr>
        <w:t>Ochrana el. vedení před mechanickému poškozením je provedeno  polohou a zákryty.</w:t>
      </w:r>
    </w:p>
    <w:p w:rsidR="00F93BAE" w:rsidRDefault="00F93BAE" w:rsidP="00F93BAE">
      <w:pPr>
        <w:numPr>
          <w:ilvl w:val="0"/>
          <w:numId w:val="21"/>
        </w:numPr>
        <w:spacing w:before="0"/>
        <w:ind w:left="357" w:hanging="357"/>
        <w:rPr>
          <w:rFonts w:asciiTheme="minorHAnsi" w:hAnsiTheme="minorHAnsi" w:cstheme="minorHAnsi"/>
        </w:rPr>
      </w:pPr>
      <w:r w:rsidRPr="00493DB8">
        <w:rPr>
          <w:rFonts w:asciiTheme="minorHAnsi" w:hAnsiTheme="minorHAnsi" w:cstheme="minorHAnsi"/>
        </w:rPr>
        <w:t xml:space="preserve">Ochrana vedení proti nadproudům </w:t>
      </w:r>
      <w:r w:rsidRPr="002121D3">
        <w:rPr>
          <w:rFonts w:ascii="Calibri" w:hAnsi="Calibri"/>
        </w:rPr>
        <w:t>je provedena pojistkami a jističi</w:t>
      </w:r>
      <w:r>
        <w:rPr>
          <w:rFonts w:ascii="Calibri" w:hAnsi="Calibri"/>
        </w:rPr>
        <w:t xml:space="preserve"> a</w:t>
      </w:r>
      <w:r w:rsidRPr="002121D3">
        <w:rPr>
          <w:rFonts w:ascii="Calibri" w:hAnsi="Calibri"/>
        </w:rPr>
        <w:t xml:space="preserve"> </w:t>
      </w:r>
      <w:r w:rsidRPr="00493DB8">
        <w:rPr>
          <w:rFonts w:asciiTheme="minorHAnsi" w:hAnsiTheme="minorHAnsi" w:cstheme="minorHAnsi"/>
        </w:rPr>
        <w:t>musí odpovídat zásadám ČSN 333051, ČSN 332000-4-43 ed.2, ČSN 332000-4-473 a ČSN 332000-5-52 ed.2.</w:t>
      </w:r>
    </w:p>
    <w:p w:rsidR="00A34688" w:rsidRPr="00F53374" w:rsidRDefault="00A34688" w:rsidP="00A34688">
      <w:pPr>
        <w:numPr>
          <w:ilvl w:val="0"/>
          <w:numId w:val="21"/>
        </w:numPr>
        <w:spacing w:before="0"/>
        <w:ind w:left="357" w:hanging="357"/>
        <w:rPr>
          <w:rFonts w:asciiTheme="minorHAnsi" w:hAnsiTheme="minorHAnsi" w:cstheme="minorHAnsi"/>
        </w:rPr>
      </w:pPr>
      <w:r w:rsidRPr="00F53374">
        <w:rPr>
          <w:rFonts w:asciiTheme="minorHAnsi" w:hAnsiTheme="minorHAnsi" w:cstheme="minorHAnsi"/>
        </w:rPr>
        <w:lastRenderedPageBreak/>
        <w:t xml:space="preserve">Instalaci smí provádět pouze pracovníci odborně způsobilí pro práci na vyhrazených elektrických zařízení s kvalifikací dle přílohy č. 3 k </w:t>
      </w:r>
      <w:r w:rsidRPr="00F53374">
        <w:rPr>
          <w:rFonts w:asciiTheme="minorHAnsi" w:hAnsiTheme="minorHAnsi" w:cstheme="minorHAnsi"/>
          <w:bCs/>
        </w:rPr>
        <w:t>Nařízením vlády č. 190/2022 Sb</w:t>
      </w:r>
      <w:r w:rsidRPr="00F53374">
        <w:rPr>
          <w:rFonts w:asciiTheme="minorHAnsi" w:hAnsiTheme="minorHAnsi" w:cstheme="minorHAnsi"/>
        </w:rPr>
        <w:t>. Projekt upozorňuje na dodržování pracovních a provozních elektrotechnických předpisů. Zejména ČSN EN 50110-1 (343100) ed.2, ČSN EN 50110-2 (343100) a vyhlášky č.48/1982 Sb.</w:t>
      </w:r>
    </w:p>
    <w:p w:rsidR="00F93BAE" w:rsidRPr="00493DB8" w:rsidRDefault="00F93BAE" w:rsidP="00F93BAE">
      <w:pPr>
        <w:numPr>
          <w:ilvl w:val="0"/>
          <w:numId w:val="21"/>
        </w:numPr>
        <w:spacing w:before="0"/>
        <w:ind w:left="357" w:hanging="357"/>
        <w:rPr>
          <w:rFonts w:asciiTheme="minorHAnsi" w:hAnsiTheme="minorHAnsi" w:cstheme="minorHAnsi"/>
        </w:rPr>
      </w:pPr>
      <w:r w:rsidRPr="00493DB8">
        <w:rPr>
          <w:rFonts w:asciiTheme="minorHAnsi" w:hAnsiTheme="minorHAnsi" w:cstheme="minorHAnsi"/>
        </w:rPr>
        <w:t>Nové elektrické zařízení je možno uvést do provozu jen tehdy, je-li jeho stav z hlediska bezpečnosti ověřen výchozí revizí. K danému el. zařízení provede montážní organizace výchozí  revizi el. zařízení dle ČSN 332000-1 ed.2, ČSN 331500, a 332000-6 ed.2 a vydá revizní zprávu.</w:t>
      </w:r>
    </w:p>
    <w:p w:rsidR="00F93BAE" w:rsidRPr="00493DB8" w:rsidRDefault="00F93BAE" w:rsidP="00F93BAE">
      <w:pPr>
        <w:numPr>
          <w:ilvl w:val="0"/>
          <w:numId w:val="21"/>
        </w:numPr>
        <w:spacing w:before="0"/>
        <w:ind w:left="357" w:hanging="357"/>
        <w:rPr>
          <w:rFonts w:asciiTheme="minorHAnsi" w:hAnsiTheme="minorHAnsi" w:cstheme="minorHAnsi"/>
        </w:rPr>
      </w:pPr>
      <w:r w:rsidRPr="00493DB8">
        <w:rPr>
          <w:rFonts w:asciiTheme="minorHAnsi" w:hAnsiTheme="minorHAnsi" w:cstheme="minorHAnsi"/>
        </w:rPr>
        <w:t>Obsluha a práce na el. zařízeních se provádí dle ČSN EN 50110-1 ed.3 a ČSN EN 50110-2 ed.2.</w:t>
      </w:r>
    </w:p>
    <w:p w:rsidR="00F93BAE" w:rsidRPr="00493DB8" w:rsidRDefault="00F93BAE" w:rsidP="00F93BAE">
      <w:pPr>
        <w:numPr>
          <w:ilvl w:val="0"/>
          <w:numId w:val="21"/>
        </w:numPr>
        <w:spacing w:before="0"/>
        <w:ind w:left="357" w:hanging="357"/>
        <w:rPr>
          <w:rFonts w:asciiTheme="minorHAnsi" w:hAnsiTheme="minorHAnsi" w:cstheme="minorHAnsi"/>
        </w:rPr>
      </w:pPr>
      <w:r w:rsidRPr="00493DB8">
        <w:rPr>
          <w:rFonts w:asciiTheme="minorHAnsi" w:hAnsiTheme="minorHAnsi" w:cstheme="minorHAnsi"/>
        </w:rPr>
        <w:t>El. zařízení budou opatřena bezpečnostními tabulkami a  nápisy dle ČSN ISO 3864/018010.</w:t>
      </w:r>
    </w:p>
    <w:p w:rsidR="00F93BAE" w:rsidRPr="00493DB8" w:rsidRDefault="00F93BAE" w:rsidP="00F93BAE">
      <w:pPr>
        <w:numPr>
          <w:ilvl w:val="0"/>
          <w:numId w:val="21"/>
        </w:numPr>
        <w:spacing w:before="0"/>
        <w:ind w:left="357" w:hanging="357"/>
        <w:rPr>
          <w:rFonts w:asciiTheme="minorHAnsi" w:hAnsiTheme="minorHAnsi" w:cstheme="minorHAnsi"/>
        </w:rPr>
      </w:pPr>
      <w:r w:rsidRPr="00493DB8">
        <w:rPr>
          <w:rFonts w:asciiTheme="minorHAnsi" w:hAnsiTheme="minorHAnsi" w:cstheme="minorHAnsi"/>
        </w:rPr>
        <w:t>Pokyny pro poskytnutí první pomoci při úrazech el.energií  stanoví doporučení ČES 00.02.94.</w:t>
      </w:r>
    </w:p>
    <w:p w:rsidR="00FB4BE9" w:rsidRPr="002121D3" w:rsidRDefault="00FB4BE9" w:rsidP="00FB4BE9">
      <w:pPr>
        <w:autoSpaceDE w:val="0"/>
        <w:autoSpaceDN w:val="0"/>
        <w:adjustRightInd w:val="0"/>
        <w:rPr>
          <w:rFonts w:ascii="Calibri" w:hAnsi="Calibri" w:cs="TimesNewRomanPSMT"/>
        </w:rPr>
      </w:pPr>
      <w:r w:rsidRPr="002121D3">
        <w:rPr>
          <w:rFonts w:ascii="Calibri" w:hAnsi="Calibri" w:cs="TimesNewRomanPSMT"/>
        </w:rPr>
        <w:t xml:space="preserve">Za ochranu zdraví a bezpečnost práce při výstavbě odpovídá zhotovitel, který musí před zahájením stavby prokazatelně proškolit své pracovníky a pracovníky subdodavatelů. </w:t>
      </w:r>
    </w:p>
    <w:p w:rsidR="00FB4BE9" w:rsidRPr="002121D3" w:rsidRDefault="00FB4BE9" w:rsidP="00FB4BE9">
      <w:pPr>
        <w:autoSpaceDE w:val="0"/>
        <w:autoSpaceDN w:val="0"/>
        <w:adjustRightInd w:val="0"/>
        <w:rPr>
          <w:rFonts w:ascii="Calibri" w:hAnsi="Calibri" w:cs="TimesNewRomanPSMT"/>
        </w:rPr>
      </w:pPr>
      <w:r w:rsidRPr="002121D3">
        <w:rPr>
          <w:rFonts w:ascii="Calibri" w:hAnsi="Calibri" w:cs="TimesNewRomanPSMT"/>
        </w:rPr>
        <w:t>Základní bezpečnostní předpisy :</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Zákon č. 258/2000 Sb. ve znění  prováděcích vyhl. 107/2001 Sb. a vyhl. 108/2001 Sb.  – o ochraně veřejného zdraví a o změně některých souvisejících zákonů;</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Zákon č.309/2006 Sb., kterým se upravují další požadavky bezpečnosti a ochrany zdraví při práci v pracovně právních vztazích a o zajištění bezpečnosti a ochrany zdraví při činnosti nebo poskytování služeb mimo pracovně právní vztahy;</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Nařízení vlády č.178/2001 –  ve znění nařízení vlády č.523/2002Sb. a nařízení vlády č.441/2004 - Podmínky ochrany zdraví zaměstnanců při práci;</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Nařízení vlády č.101/2005 Sb., o podrobnějších požadavcích na pracoviště a pracovní prostředí (Příloha – kapitola 2.1 Elektrické instalace);</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Nařízení vlády č.378/2001 Sb., kterým se stanoví bližší požadavky na bezpečný provoz a používání strojů, technických zařízení, přístrojů a nářadí;</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Vyhláška č. 48/1982 Sb. –  Českého úřadu bezpečnosti práce (Základní požadavky k zajištění bezpečnosti práce a technických zařízení);</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Zákon č. 250/2021 Sb. - Zákon o bezpečnosti práce v souvislosti s provozem vyhrazených technických zařízení a o změně souvisejících zákonů</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Nařízení vlády č. 190/2022 Sb. - Nařízení vlády o vyhrazených technických elektrických zařízeních a požadavcích na zajištění jejich bezpečnosti</w:t>
      </w:r>
    </w:p>
    <w:p w:rsidR="00A34688" w:rsidRPr="00A34688" w:rsidRDefault="00A34688" w:rsidP="00A34688">
      <w:pPr>
        <w:numPr>
          <w:ilvl w:val="0"/>
          <w:numId w:val="3"/>
        </w:numPr>
        <w:spacing w:before="0"/>
        <w:ind w:left="0" w:firstLine="0"/>
        <w:rPr>
          <w:rFonts w:ascii="Calibri" w:hAnsi="Calibri"/>
        </w:rPr>
      </w:pPr>
      <w:r w:rsidRPr="00A34688">
        <w:rPr>
          <w:rFonts w:ascii="Calibri" w:hAnsi="Calibri"/>
        </w:rPr>
        <w:t>Nařízení vlády č. 194/2022 Sb. - Nařízení vlády o požadavcích na odbornou způsobilost k výkonu činnosti na elektrických zařízeních a na odbornou způsobilost v elektrotechnice.</w:t>
      </w:r>
    </w:p>
    <w:p w:rsidR="00FB4BE9" w:rsidRPr="002121D3" w:rsidRDefault="00FB4BE9" w:rsidP="00FB4BE9">
      <w:pPr>
        <w:spacing w:before="0"/>
        <w:rPr>
          <w:rFonts w:ascii="Calibri" w:hAnsi="Calibri"/>
        </w:rPr>
      </w:pPr>
    </w:p>
    <w:p w:rsidR="00FB4BE9" w:rsidRPr="00E66244" w:rsidRDefault="00FB4BE9" w:rsidP="00FB4BE9">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sidRPr="00E66244">
        <w:rPr>
          <w:rFonts w:asciiTheme="minorHAnsi" w:hAnsiTheme="minorHAnsi"/>
          <w:b/>
          <w:caps/>
        </w:rPr>
        <w:t>Stavební výpomoc</w:t>
      </w:r>
      <w:r w:rsidR="00893E5D">
        <w:rPr>
          <w:rFonts w:asciiTheme="minorHAnsi" w:hAnsiTheme="minorHAnsi"/>
          <w:b/>
          <w:caps/>
        </w:rPr>
        <w:t xml:space="preserve"> </w:t>
      </w:r>
    </w:p>
    <w:p w:rsidR="00FB4BE9" w:rsidRPr="00893E5D" w:rsidRDefault="00893E5D" w:rsidP="00C72AB4">
      <w:pPr>
        <w:rPr>
          <w:rFonts w:asciiTheme="minorHAnsi" w:hAnsiTheme="minorHAnsi"/>
        </w:rPr>
      </w:pPr>
      <w:r w:rsidRPr="00893E5D">
        <w:rPr>
          <w:rFonts w:asciiTheme="minorHAnsi" w:hAnsiTheme="minorHAnsi"/>
        </w:rPr>
        <w:t>Stavební výpomoc bude provedena v rozsahu</w:t>
      </w:r>
      <w:r w:rsidR="00FB4BE9" w:rsidRPr="00893E5D">
        <w:rPr>
          <w:rFonts w:asciiTheme="minorHAnsi" w:hAnsiTheme="minorHAnsi"/>
        </w:rPr>
        <w:t xml:space="preserve"> :</w:t>
      </w:r>
    </w:p>
    <w:p w:rsidR="006373AE" w:rsidRDefault="00FB4BE9" w:rsidP="00FB4BE9">
      <w:pPr>
        <w:pStyle w:val="Zkladntext21"/>
        <w:numPr>
          <w:ilvl w:val="0"/>
          <w:numId w:val="25"/>
        </w:numPr>
        <w:spacing w:line="240" w:lineRule="auto"/>
        <w:rPr>
          <w:rFonts w:ascii="Calibri" w:hAnsi="Calibri" w:cs="Calibri"/>
          <w:sz w:val="20"/>
        </w:rPr>
      </w:pPr>
      <w:r w:rsidRPr="006373AE">
        <w:rPr>
          <w:rFonts w:ascii="Calibri" w:hAnsi="Calibri" w:cs="Calibri"/>
          <w:sz w:val="20"/>
        </w:rPr>
        <w:t>sekací práce, tj. sekání drážek</w:t>
      </w:r>
      <w:r w:rsidR="00600064" w:rsidRPr="006373AE">
        <w:rPr>
          <w:rFonts w:ascii="Calibri" w:hAnsi="Calibri" w:cs="Calibri"/>
          <w:sz w:val="20"/>
        </w:rPr>
        <w:t xml:space="preserve"> pro kabelová vedení</w:t>
      </w:r>
      <w:r w:rsidRPr="006373AE">
        <w:rPr>
          <w:rFonts w:ascii="Calibri" w:hAnsi="Calibri" w:cs="Calibri"/>
          <w:sz w:val="20"/>
        </w:rPr>
        <w:t>, vrtání prostupů p</w:t>
      </w:r>
      <w:r w:rsidR="00F85D1C" w:rsidRPr="006373AE">
        <w:rPr>
          <w:rFonts w:ascii="Calibri" w:hAnsi="Calibri" w:cs="Calibri"/>
          <w:sz w:val="20"/>
        </w:rPr>
        <w:t>ro kabely, kapes pro přístroje;</w:t>
      </w:r>
      <w:r w:rsidR="00600064" w:rsidRPr="006373AE">
        <w:rPr>
          <w:rFonts w:ascii="Calibri" w:hAnsi="Calibri" w:cs="Calibri"/>
          <w:sz w:val="20"/>
        </w:rPr>
        <w:t xml:space="preserve"> </w:t>
      </w:r>
    </w:p>
    <w:p w:rsidR="00FB4BE9" w:rsidRPr="00395BEC" w:rsidRDefault="00FB4BE9" w:rsidP="00FB4BE9">
      <w:pPr>
        <w:pStyle w:val="Zkladntext21"/>
        <w:numPr>
          <w:ilvl w:val="0"/>
          <w:numId w:val="25"/>
        </w:numPr>
        <w:spacing w:line="240" w:lineRule="auto"/>
        <w:rPr>
          <w:rFonts w:ascii="Calibri" w:hAnsi="Calibri" w:cs="Calibri"/>
          <w:sz w:val="20"/>
        </w:rPr>
      </w:pPr>
      <w:r w:rsidRPr="00395BEC">
        <w:rPr>
          <w:rFonts w:ascii="Calibri" w:hAnsi="Calibri" w:cs="Calibri"/>
          <w:sz w:val="20"/>
        </w:rPr>
        <w:t>přesun, třídění, odvoz a kvalifikovaná likvidace stavební</w:t>
      </w:r>
      <w:r>
        <w:rPr>
          <w:rFonts w:ascii="Calibri" w:hAnsi="Calibri" w:cs="Calibri"/>
          <w:sz w:val="20"/>
        </w:rPr>
        <w:t>ch odpadů a</w:t>
      </w:r>
      <w:r w:rsidRPr="00395BEC">
        <w:rPr>
          <w:rFonts w:ascii="Calibri" w:hAnsi="Calibri" w:cs="Calibri"/>
          <w:sz w:val="20"/>
        </w:rPr>
        <w:t xml:space="preserve"> suti. </w:t>
      </w:r>
    </w:p>
    <w:p w:rsidR="00FB4BE9" w:rsidRDefault="00FB4BE9" w:rsidP="00FB4BE9">
      <w:pPr>
        <w:pStyle w:val="Zkladntext21"/>
        <w:numPr>
          <w:ilvl w:val="0"/>
          <w:numId w:val="25"/>
        </w:numPr>
        <w:spacing w:line="240" w:lineRule="auto"/>
        <w:rPr>
          <w:rFonts w:ascii="Calibri" w:hAnsi="Calibri" w:cs="Calibri"/>
          <w:sz w:val="20"/>
        </w:rPr>
      </w:pPr>
      <w:r>
        <w:rPr>
          <w:rFonts w:ascii="Calibri" w:hAnsi="Calibri" w:cs="Calibri"/>
          <w:sz w:val="20"/>
        </w:rPr>
        <w:t>p</w:t>
      </w:r>
      <w:r w:rsidR="00253AA5">
        <w:rPr>
          <w:rFonts w:ascii="Calibri" w:hAnsi="Calibri" w:cs="Calibri"/>
          <w:sz w:val="20"/>
        </w:rPr>
        <w:t>r</w:t>
      </w:r>
      <w:r>
        <w:rPr>
          <w:rFonts w:ascii="Calibri" w:hAnsi="Calibri" w:cs="Calibri"/>
          <w:sz w:val="20"/>
        </w:rPr>
        <w:t xml:space="preserve">ůběžný hrubý </w:t>
      </w:r>
      <w:r w:rsidRPr="00395BEC">
        <w:rPr>
          <w:rFonts w:ascii="Calibri" w:hAnsi="Calibri" w:cs="Calibri"/>
          <w:sz w:val="20"/>
        </w:rPr>
        <w:t>úklid</w:t>
      </w:r>
      <w:r>
        <w:rPr>
          <w:rFonts w:ascii="Calibri" w:hAnsi="Calibri" w:cs="Calibri"/>
          <w:sz w:val="20"/>
        </w:rPr>
        <w:t xml:space="preserve"> staveniště</w:t>
      </w:r>
      <w:r w:rsidR="00F85D1C">
        <w:rPr>
          <w:rFonts w:ascii="Calibri" w:hAnsi="Calibri" w:cs="Calibri"/>
          <w:sz w:val="20"/>
        </w:rPr>
        <w:t>.</w:t>
      </w:r>
    </w:p>
    <w:p w:rsidR="004D210D" w:rsidRDefault="004D210D" w:rsidP="004D210D">
      <w:pPr>
        <w:pStyle w:val="Zkladntext21"/>
        <w:spacing w:line="240" w:lineRule="auto"/>
        <w:rPr>
          <w:rFonts w:ascii="Calibri" w:hAnsi="Calibri" w:cs="Calibri"/>
          <w:sz w:val="20"/>
        </w:rPr>
      </w:pPr>
    </w:p>
    <w:p w:rsidR="004D210D" w:rsidRDefault="004D210D" w:rsidP="004D210D">
      <w:pPr>
        <w:pStyle w:val="Zkladntext21"/>
        <w:spacing w:line="240" w:lineRule="auto"/>
        <w:rPr>
          <w:rFonts w:ascii="Calibri" w:hAnsi="Calibri" w:cs="Calibri"/>
          <w:sz w:val="20"/>
        </w:rPr>
      </w:pPr>
    </w:p>
    <w:p w:rsidR="004D210D" w:rsidRDefault="004D210D" w:rsidP="004D210D">
      <w:pPr>
        <w:pStyle w:val="Zkladntext21"/>
        <w:spacing w:line="240" w:lineRule="auto"/>
        <w:rPr>
          <w:rFonts w:ascii="Calibri" w:hAnsi="Calibri" w:cs="Calibri"/>
          <w:sz w:val="20"/>
        </w:rPr>
      </w:pPr>
    </w:p>
    <w:p w:rsidR="004D210D" w:rsidRDefault="004D210D" w:rsidP="004D210D">
      <w:pPr>
        <w:pStyle w:val="Zkladntext21"/>
        <w:spacing w:line="240" w:lineRule="auto"/>
        <w:rPr>
          <w:rFonts w:ascii="Calibri" w:hAnsi="Calibri" w:cs="Calibri"/>
          <w:sz w:val="20"/>
        </w:rPr>
      </w:pPr>
    </w:p>
    <w:p w:rsidR="00FB4BE9" w:rsidRDefault="00FB4BE9" w:rsidP="00FB4BE9">
      <w:pPr>
        <w:pStyle w:val="Zkladntext21"/>
        <w:spacing w:line="240" w:lineRule="auto"/>
        <w:ind w:left="113"/>
        <w:rPr>
          <w:rFonts w:ascii="Calibri" w:hAnsi="Calibri" w:cs="Calibri"/>
          <w:sz w:val="20"/>
        </w:rPr>
      </w:pPr>
    </w:p>
    <w:p w:rsidR="00FB4BE9" w:rsidRPr="00E66244" w:rsidRDefault="00FB4BE9" w:rsidP="00FB4BE9">
      <w:pPr>
        <w:numPr>
          <w:ilvl w:val="1"/>
          <w:numId w:val="9"/>
        </w:numPr>
        <w:pBdr>
          <w:top w:val="single" w:sz="4" w:space="1" w:color="auto"/>
          <w:left w:val="single" w:sz="4" w:space="4" w:color="auto"/>
          <w:bottom w:val="single" w:sz="4" w:space="1" w:color="auto"/>
          <w:right w:val="single" w:sz="4" w:space="4" w:color="auto"/>
        </w:pBdr>
        <w:shd w:val="pct10" w:color="auto" w:fill="auto"/>
        <w:spacing w:before="0"/>
        <w:ind w:left="482" w:hanging="482"/>
        <w:rPr>
          <w:rFonts w:asciiTheme="minorHAnsi" w:hAnsiTheme="minorHAnsi"/>
          <w:b/>
          <w:caps/>
        </w:rPr>
      </w:pPr>
      <w:r w:rsidRPr="00E66244">
        <w:rPr>
          <w:rFonts w:asciiTheme="minorHAnsi" w:hAnsiTheme="minorHAnsi"/>
          <w:b/>
          <w:caps/>
        </w:rPr>
        <w:t xml:space="preserve">Nakládání s odpady </w:t>
      </w:r>
    </w:p>
    <w:p w:rsidR="00FB4BE9" w:rsidRPr="001F41B7" w:rsidRDefault="00FB4BE9" w:rsidP="00FB4BE9">
      <w:pPr>
        <w:spacing w:after="120"/>
        <w:rPr>
          <w:rFonts w:ascii="Calibri" w:hAnsi="Calibri" w:cs="Calibri"/>
        </w:rPr>
      </w:pPr>
      <w:r w:rsidRPr="001F41B7">
        <w:rPr>
          <w:rFonts w:ascii="Calibri" w:hAnsi="Calibri" w:cs="Calibri"/>
        </w:rPr>
        <w:t>Při provádění stavebně montážní činnosti dochází k produkci odpadu a demontovaného materiálu s dalším využitím. Kategorie odpadů, jejichž vznik se při stavbě předpokládá (dle prováděcí vyhl. č. 381/2001 Sb. k zákonu č. 185/2001 Sb.)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418"/>
        <w:gridCol w:w="4252"/>
        <w:gridCol w:w="1433"/>
      </w:tblGrid>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b/>
              </w:rPr>
            </w:pPr>
            <w:r w:rsidRPr="001F41B7">
              <w:rPr>
                <w:rFonts w:ascii="Calibri" w:hAnsi="Calibri" w:cs="Calibri"/>
                <w:b/>
              </w:rPr>
              <w:t>Číslo odpadu</w:t>
            </w:r>
          </w:p>
        </w:tc>
        <w:tc>
          <w:tcPr>
            <w:tcW w:w="4252" w:type="dxa"/>
          </w:tcPr>
          <w:p w:rsidR="00FB4BE9" w:rsidRPr="001F41B7" w:rsidRDefault="00FB4BE9" w:rsidP="007C1337">
            <w:pPr>
              <w:autoSpaceDE w:val="0"/>
              <w:autoSpaceDN w:val="0"/>
              <w:adjustRightInd w:val="0"/>
              <w:spacing w:before="0"/>
              <w:rPr>
                <w:rFonts w:ascii="Calibri" w:hAnsi="Calibri" w:cs="Calibri"/>
                <w:b/>
              </w:rPr>
            </w:pPr>
            <w:r w:rsidRPr="001F41B7">
              <w:rPr>
                <w:rFonts w:ascii="Calibri" w:hAnsi="Calibri" w:cs="Calibri"/>
                <w:b/>
              </w:rPr>
              <w:t>Název odpadu</w:t>
            </w:r>
          </w:p>
        </w:tc>
        <w:tc>
          <w:tcPr>
            <w:tcW w:w="1433" w:type="dxa"/>
          </w:tcPr>
          <w:p w:rsidR="00FB4BE9" w:rsidRPr="001F41B7" w:rsidRDefault="00FB4BE9" w:rsidP="007C1337">
            <w:pPr>
              <w:autoSpaceDE w:val="0"/>
              <w:autoSpaceDN w:val="0"/>
              <w:adjustRightInd w:val="0"/>
              <w:spacing w:before="0"/>
              <w:rPr>
                <w:rFonts w:ascii="Calibri" w:hAnsi="Calibri" w:cs="Calibri"/>
                <w:b/>
              </w:rPr>
            </w:pPr>
            <w:r w:rsidRPr="001F41B7">
              <w:rPr>
                <w:rFonts w:ascii="Calibri" w:hAnsi="Calibri" w:cs="Calibri"/>
                <w:b/>
              </w:rPr>
              <w:t>Kategorie</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150106</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Směsné obaly</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170401</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Měď</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170402</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Hliník</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170405</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Železo, ocel</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170411</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Kabely</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lastRenderedPageBreak/>
              <w:t>170904</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Směsné stavební a demoliční odpady bez nebezp.látek</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r w:rsidR="00FB4BE9" w:rsidRPr="001F41B7" w:rsidTr="007C1337">
        <w:tc>
          <w:tcPr>
            <w:tcW w:w="1418"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200139</w:t>
            </w:r>
          </w:p>
        </w:tc>
        <w:tc>
          <w:tcPr>
            <w:tcW w:w="4252"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Plasty</w:t>
            </w:r>
          </w:p>
        </w:tc>
        <w:tc>
          <w:tcPr>
            <w:tcW w:w="1433" w:type="dxa"/>
          </w:tcPr>
          <w:p w:rsidR="00FB4BE9" w:rsidRPr="001F41B7" w:rsidRDefault="00FB4BE9" w:rsidP="007C1337">
            <w:pPr>
              <w:autoSpaceDE w:val="0"/>
              <w:autoSpaceDN w:val="0"/>
              <w:adjustRightInd w:val="0"/>
              <w:spacing w:before="0"/>
              <w:rPr>
                <w:rFonts w:ascii="Calibri" w:hAnsi="Calibri" w:cs="Calibri"/>
              </w:rPr>
            </w:pPr>
            <w:r w:rsidRPr="001F41B7">
              <w:rPr>
                <w:rFonts w:ascii="Calibri" w:hAnsi="Calibri" w:cs="Calibri"/>
              </w:rPr>
              <w:t>O</w:t>
            </w:r>
          </w:p>
        </w:tc>
      </w:tr>
    </w:tbl>
    <w:p w:rsidR="00FB4BE9" w:rsidRPr="001F41B7" w:rsidRDefault="00FB4BE9" w:rsidP="00FB4BE9">
      <w:pPr>
        <w:autoSpaceDE w:val="0"/>
        <w:autoSpaceDN w:val="0"/>
        <w:adjustRightInd w:val="0"/>
        <w:rPr>
          <w:rFonts w:ascii="Calibri" w:hAnsi="Calibri" w:cs="Calibri"/>
        </w:rPr>
      </w:pPr>
      <w:r w:rsidRPr="001F41B7">
        <w:rPr>
          <w:rFonts w:ascii="Calibri" w:hAnsi="Calibri" w:cs="Calibri"/>
        </w:rPr>
        <w:t>Zhotovitel stavby zajistí manipulaci s odpadem dle platných předpisů. K přejímacímu řízení doloží doklady o způsobu likvidace odpadů. Při provádění stavby a nakládání s odpady se zhotovitel musí řídit :</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Zákon č. 185/2001 Sb. ze dne 15. května 2001, o odpadech ve znění pozdějších předpisů;</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Zákon č. 477/2001 Sb. ze dne 4. prosince 2001, o obalech v platném znění;</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Vyhláška MŽP č. 381/2001 Sb. ze dne 17. října 2001, kterou se vydává Katalog odpadů a stanoví další seznamy odpadů (Katalog odpadů) ve znění pozdějších předpisů;</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Vyhláška Ministerstva životního prostředí č. 383/2001 Sb. ze dne 17. října 2001, o podrobnostech nakládání s odpady v platném znění;</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Vyhláška Ministerstva životního prostředí č. 294/2005 Sb. o podmínkách ukládání odpadů na skládkách;</w:t>
      </w:r>
    </w:p>
    <w:p w:rsidR="00FB4BE9" w:rsidRPr="001F41B7" w:rsidRDefault="00FB4BE9" w:rsidP="00FB4BE9">
      <w:pPr>
        <w:numPr>
          <w:ilvl w:val="0"/>
          <w:numId w:val="3"/>
        </w:numPr>
        <w:spacing w:before="0"/>
        <w:ind w:left="0" w:firstLine="0"/>
        <w:rPr>
          <w:rFonts w:ascii="Calibri" w:hAnsi="Calibri" w:cs="Calibri"/>
        </w:rPr>
      </w:pPr>
      <w:r w:rsidRPr="001F41B7">
        <w:rPr>
          <w:rFonts w:ascii="Calibri" w:hAnsi="Calibri" w:cs="Calibri"/>
        </w:rPr>
        <w:t>Vyhláška Ministerstva životního prostředí č. 352/2005 Sb. o nakládání s elektro zařízeními a elektro odpady;</w:t>
      </w:r>
    </w:p>
    <w:p w:rsidR="00A67CF2" w:rsidRDefault="00FB4BE9" w:rsidP="00DE56B4">
      <w:pPr>
        <w:numPr>
          <w:ilvl w:val="0"/>
          <w:numId w:val="3"/>
        </w:numPr>
        <w:spacing w:before="0"/>
        <w:ind w:left="0" w:firstLine="0"/>
        <w:rPr>
          <w:rFonts w:asciiTheme="minorHAnsi" w:hAnsiTheme="minorHAnsi" w:cstheme="minorHAnsi"/>
        </w:rPr>
      </w:pPr>
      <w:r w:rsidRPr="001F41B7">
        <w:rPr>
          <w:rFonts w:ascii="Calibri" w:hAnsi="Calibri" w:cs="Calibri"/>
        </w:rPr>
        <w:t xml:space="preserve">Zákon č.114/1992 </w:t>
      </w:r>
      <w:r w:rsidR="00DE56B4">
        <w:rPr>
          <w:rFonts w:ascii="Calibri" w:hAnsi="Calibri" w:cs="Calibri"/>
        </w:rPr>
        <w:t>Sb. o ochraně přírody a krajiny.</w:t>
      </w:r>
      <w:r w:rsidR="00DE56B4">
        <w:rPr>
          <w:rFonts w:asciiTheme="minorHAnsi" w:hAnsiTheme="minorHAnsi" w:cstheme="minorHAnsi"/>
        </w:rPr>
        <w:t xml:space="preserve"> </w:t>
      </w:r>
    </w:p>
    <w:p w:rsidR="00917193" w:rsidRDefault="00917193" w:rsidP="00917193">
      <w:pPr>
        <w:tabs>
          <w:tab w:val="left" w:pos="3052"/>
        </w:tabs>
        <w:spacing w:before="0"/>
        <w:rPr>
          <w:rFonts w:asciiTheme="minorHAnsi" w:hAnsiTheme="minorHAnsi"/>
        </w:rPr>
      </w:pPr>
    </w:p>
    <w:p w:rsidR="001A3854" w:rsidRDefault="001A3854" w:rsidP="001A3854">
      <w:pPr>
        <w:spacing w:before="0"/>
        <w:rPr>
          <w:rFonts w:ascii="Calibri" w:hAnsi="Calibri" w:cs="Calibri"/>
        </w:rPr>
      </w:pPr>
      <w:r w:rsidRPr="00830149">
        <w:rPr>
          <w:rFonts w:asciiTheme="minorHAnsi" w:hAnsiTheme="minorHAnsi" w:cstheme="minorHAnsi"/>
        </w:rPr>
        <w:t>V Ostravě</w:t>
      </w:r>
      <w:r w:rsidRPr="00830149">
        <w:rPr>
          <w:rFonts w:asciiTheme="minorHAnsi" w:hAnsiTheme="minorHAnsi" w:cstheme="minorHAnsi"/>
        </w:rPr>
        <w:tab/>
      </w:r>
      <w:r w:rsidR="006219FB">
        <w:rPr>
          <w:rFonts w:asciiTheme="minorHAnsi" w:hAnsiTheme="minorHAnsi" w:cstheme="minorHAnsi"/>
        </w:rPr>
        <w:t>6</w:t>
      </w:r>
      <w:r w:rsidR="000C140E">
        <w:rPr>
          <w:rFonts w:asciiTheme="minorHAnsi" w:hAnsiTheme="minorHAnsi" w:cstheme="minorHAnsi"/>
        </w:rPr>
        <w:t>/202</w:t>
      </w:r>
      <w:r w:rsidR="006219FB">
        <w:rPr>
          <w:rFonts w:asciiTheme="minorHAnsi" w:hAnsiTheme="minorHAnsi" w:cstheme="minorHAnsi"/>
        </w:rPr>
        <w:t>3</w:t>
      </w:r>
      <w:r w:rsidR="00C90BF7">
        <w:rPr>
          <w:rFonts w:asciiTheme="minorHAnsi" w:hAnsiTheme="minorHAnsi" w:cstheme="minorHAnsi"/>
        </w:rPr>
        <w:t xml:space="preserve"> </w:t>
      </w:r>
      <w:r w:rsidRPr="00830149">
        <w:rPr>
          <w:rFonts w:asciiTheme="minorHAnsi" w:hAnsiTheme="minorHAnsi" w:cstheme="minorHAnsi"/>
        </w:rPr>
        <w:tab/>
      </w:r>
      <w:r>
        <w:rPr>
          <w:rFonts w:asciiTheme="minorHAnsi" w:hAnsiTheme="minorHAnsi" w:cstheme="minorHAnsi"/>
        </w:rPr>
        <w:t xml:space="preserve"> Vypracoval : </w:t>
      </w:r>
      <w:r>
        <w:rPr>
          <w:rFonts w:asciiTheme="minorHAnsi" w:hAnsiTheme="minorHAnsi" w:cstheme="minorHAnsi"/>
        </w:rPr>
        <w:tab/>
        <w:t>I</w:t>
      </w:r>
      <w:r w:rsidRPr="00D57C62">
        <w:rPr>
          <w:rFonts w:ascii="Calibri" w:hAnsi="Calibri" w:cs="Calibri"/>
        </w:rPr>
        <w:t>ng. Zdeněk Novák - NOVEL</w:t>
      </w:r>
      <w:r>
        <w:rPr>
          <w:rFonts w:ascii="Calibri" w:hAnsi="Calibri" w:cs="Calibri"/>
        </w:rPr>
        <w:t>, Č</w:t>
      </w:r>
      <w:r w:rsidRPr="00D57C62">
        <w:rPr>
          <w:rFonts w:ascii="Calibri" w:hAnsi="Calibri" w:cs="Calibri"/>
        </w:rPr>
        <w:t>KAIT 1101040</w:t>
      </w:r>
    </w:p>
    <w:p w:rsidR="001A3854" w:rsidRDefault="001A3854" w:rsidP="00CD7863">
      <w:pPr>
        <w:spacing w:before="0"/>
      </w:pPr>
    </w:p>
    <w:p w:rsidR="007D7C24" w:rsidRDefault="007D7C24" w:rsidP="00CD7863">
      <w:pPr>
        <w:spacing w:before="0"/>
      </w:pPr>
    </w:p>
    <w:sectPr w:rsidR="007D7C24" w:rsidSect="00C62F05">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13AE" w:rsidRDefault="00C113AE" w:rsidP="00687BB2">
      <w:pPr>
        <w:spacing w:before="0"/>
      </w:pPr>
      <w:r>
        <w:separator/>
      </w:r>
    </w:p>
  </w:endnote>
  <w:endnote w:type="continuationSeparator" w:id="0">
    <w:p w:rsidR="00C113AE" w:rsidRDefault="00C113AE" w:rsidP="00687BB2">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A00002EF" w:usb1="4000004B"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45 Helvetica Light">
    <w:altName w:val="Arial"/>
    <w:panose1 w:val="00000000000000000000"/>
    <w:charset w:val="00"/>
    <w:family w:val="swiss"/>
    <w:notTrueType/>
    <w:pitch w:val="default"/>
    <w:sig w:usb0="00000003" w:usb1="00000000" w:usb2="00000000" w:usb3="00000000" w:csb0="00000001" w:csb1="00000000"/>
  </w:font>
  <w:font w:name="75 Helvetica Bold">
    <w:altName w:val="Arial"/>
    <w:panose1 w:val="00000000000000000000"/>
    <w:charset w:val="00"/>
    <w:family w:val="swiss"/>
    <w:notTrueType/>
    <w:pitch w:val="default"/>
    <w:sig w:usb0="00000003" w:usb1="00000000" w:usb2="00000000" w:usb3="00000000" w:csb0="00000001" w:csb1="00000000"/>
  </w:font>
  <w:font w:name="Myriad Pro Black SemiCond">
    <w:altName w:val="Arial"/>
    <w:panose1 w:val="00000000000000000000"/>
    <w:charset w:val="00"/>
    <w:family w:val="swiss"/>
    <w:notTrueType/>
    <w:pitch w:val="default"/>
    <w:sig w:usb0="00000003" w:usb1="00000000" w:usb2="00000000" w:usb3="00000000" w:csb0="00000001" w:csb1="00000000"/>
  </w:font>
  <w:font w:name="Myriad Pro Cond">
    <w:altName w:val="Arial"/>
    <w:panose1 w:val="00000000000000000000"/>
    <w:charset w:val="00"/>
    <w:family w:val="swiss"/>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hAnsiTheme="minorHAnsi" w:cstheme="minorHAnsi"/>
        <w:i/>
        <w:sz w:val="18"/>
        <w:szCs w:val="18"/>
      </w:rPr>
      <w:id w:val="23092844"/>
      <w:docPartObj>
        <w:docPartGallery w:val="Page Numbers (Bottom of Page)"/>
        <w:docPartUnique/>
      </w:docPartObj>
    </w:sdtPr>
    <w:sdtEndPr>
      <w:rPr>
        <w:b/>
      </w:rPr>
    </w:sdtEndPr>
    <w:sdtContent>
      <w:p w:rsidR="009F1558" w:rsidRPr="00AF0DE0" w:rsidRDefault="009F1558" w:rsidP="00AF0DE0">
        <w:pPr>
          <w:pStyle w:val="Zpat"/>
          <w:jc w:val="center"/>
          <w:rPr>
            <w:rFonts w:asciiTheme="minorHAnsi" w:hAnsiTheme="minorHAnsi" w:cstheme="minorHAnsi"/>
            <w:i/>
            <w:sz w:val="18"/>
            <w:szCs w:val="18"/>
          </w:rPr>
        </w:pPr>
        <w:r w:rsidRPr="00AF0DE0">
          <w:rPr>
            <w:rFonts w:asciiTheme="minorHAnsi" w:hAnsiTheme="minorHAnsi" w:cstheme="minorHAnsi"/>
            <w:i/>
            <w:sz w:val="18"/>
            <w:szCs w:val="18"/>
          </w:rPr>
          <w:t xml:space="preserve">Stránka </w:t>
        </w:r>
        <w:r w:rsidRPr="00AF0DE0">
          <w:rPr>
            <w:rFonts w:asciiTheme="minorHAnsi" w:hAnsiTheme="minorHAnsi" w:cstheme="minorHAnsi"/>
            <w:b/>
            <w:i/>
            <w:sz w:val="18"/>
            <w:szCs w:val="18"/>
          </w:rPr>
          <w:fldChar w:fldCharType="begin"/>
        </w:r>
        <w:r w:rsidRPr="00AF0DE0">
          <w:rPr>
            <w:rFonts w:asciiTheme="minorHAnsi" w:hAnsiTheme="minorHAnsi" w:cstheme="minorHAnsi"/>
            <w:b/>
            <w:i/>
            <w:sz w:val="18"/>
            <w:szCs w:val="18"/>
          </w:rPr>
          <w:instrText>PAGE</w:instrText>
        </w:r>
        <w:r w:rsidRPr="00AF0DE0">
          <w:rPr>
            <w:rFonts w:asciiTheme="minorHAnsi" w:hAnsiTheme="minorHAnsi" w:cstheme="minorHAnsi"/>
            <w:b/>
            <w:i/>
            <w:sz w:val="18"/>
            <w:szCs w:val="18"/>
          </w:rPr>
          <w:fldChar w:fldCharType="separate"/>
        </w:r>
        <w:r w:rsidR="000F02E7">
          <w:rPr>
            <w:rFonts w:asciiTheme="minorHAnsi" w:hAnsiTheme="minorHAnsi" w:cstheme="minorHAnsi"/>
            <w:b/>
            <w:i/>
            <w:noProof/>
            <w:sz w:val="18"/>
            <w:szCs w:val="18"/>
          </w:rPr>
          <w:t>12</w:t>
        </w:r>
        <w:r w:rsidRPr="00AF0DE0">
          <w:rPr>
            <w:rFonts w:asciiTheme="minorHAnsi" w:hAnsiTheme="minorHAnsi" w:cstheme="minorHAnsi"/>
            <w:b/>
            <w:i/>
            <w:sz w:val="18"/>
            <w:szCs w:val="18"/>
          </w:rPr>
          <w:fldChar w:fldCharType="end"/>
        </w:r>
        <w:r w:rsidRPr="00AF0DE0">
          <w:rPr>
            <w:rFonts w:asciiTheme="minorHAnsi" w:hAnsiTheme="minorHAnsi" w:cstheme="minorHAnsi"/>
            <w:i/>
            <w:sz w:val="18"/>
            <w:szCs w:val="18"/>
          </w:rPr>
          <w:t xml:space="preserve"> z </w:t>
        </w:r>
        <w:r w:rsidRPr="00AF0DE0">
          <w:rPr>
            <w:rFonts w:asciiTheme="minorHAnsi" w:hAnsiTheme="minorHAnsi" w:cstheme="minorHAnsi"/>
            <w:b/>
            <w:i/>
            <w:sz w:val="18"/>
            <w:szCs w:val="18"/>
          </w:rPr>
          <w:fldChar w:fldCharType="begin"/>
        </w:r>
        <w:r w:rsidRPr="00AF0DE0">
          <w:rPr>
            <w:rFonts w:asciiTheme="minorHAnsi" w:hAnsiTheme="minorHAnsi" w:cstheme="minorHAnsi"/>
            <w:b/>
            <w:i/>
            <w:sz w:val="18"/>
            <w:szCs w:val="18"/>
          </w:rPr>
          <w:instrText>NUMPAGES</w:instrText>
        </w:r>
        <w:r w:rsidRPr="00AF0DE0">
          <w:rPr>
            <w:rFonts w:asciiTheme="minorHAnsi" w:hAnsiTheme="minorHAnsi" w:cstheme="minorHAnsi"/>
            <w:b/>
            <w:i/>
            <w:sz w:val="18"/>
            <w:szCs w:val="18"/>
          </w:rPr>
          <w:fldChar w:fldCharType="separate"/>
        </w:r>
        <w:r w:rsidR="000F02E7">
          <w:rPr>
            <w:rFonts w:asciiTheme="minorHAnsi" w:hAnsiTheme="minorHAnsi" w:cstheme="minorHAnsi"/>
            <w:b/>
            <w:i/>
            <w:noProof/>
            <w:sz w:val="18"/>
            <w:szCs w:val="18"/>
          </w:rPr>
          <w:t>18</w:t>
        </w:r>
        <w:r w:rsidRPr="00AF0DE0">
          <w:rPr>
            <w:rFonts w:asciiTheme="minorHAnsi" w:hAnsiTheme="minorHAnsi" w:cstheme="minorHAnsi"/>
            <w:b/>
            <w:i/>
            <w:sz w:val="18"/>
            <w:szCs w:val="18"/>
          </w:rPr>
          <w:fldChar w:fldCharType="end"/>
        </w:r>
      </w:p>
    </w:sdtContent>
  </w:sdt>
  <w:p w:rsidR="009F1558" w:rsidRDefault="009F1558">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13AE" w:rsidRDefault="00C113AE" w:rsidP="00687BB2">
      <w:pPr>
        <w:spacing w:before="0"/>
      </w:pPr>
      <w:r>
        <w:separator/>
      </w:r>
    </w:p>
  </w:footnote>
  <w:footnote w:type="continuationSeparator" w:id="0">
    <w:p w:rsidR="00C113AE" w:rsidRDefault="00C113AE" w:rsidP="00687BB2">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1558" w:rsidRPr="008E234D" w:rsidRDefault="009F1558" w:rsidP="00B03009">
    <w:pPr>
      <w:pBdr>
        <w:bottom w:val="single" w:sz="4" w:space="1" w:color="auto"/>
      </w:pBdr>
      <w:spacing w:before="0"/>
      <w:jc w:val="left"/>
      <w:rPr>
        <w:rFonts w:asciiTheme="minorHAnsi" w:hAnsiTheme="minorHAnsi" w:cstheme="minorHAnsi"/>
        <w:i/>
        <w:sz w:val="18"/>
        <w:szCs w:val="18"/>
      </w:rPr>
    </w:pPr>
    <w:r w:rsidRPr="008E234D">
      <w:rPr>
        <w:rFonts w:asciiTheme="minorHAnsi" w:hAnsiTheme="minorHAnsi" w:cstheme="minorHAnsi"/>
        <w:i/>
        <w:sz w:val="18"/>
        <w:szCs w:val="18"/>
      </w:rPr>
      <w:t xml:space="preserve">Stavba :  </w:t>
    </w:r>
    <w:r w:rsidRPr="00BC0D73">
      <w:rPr>
        <w:rFonts w:asciiTheme="minorHAnsi" w:hAnsiTheme="minorHAnsi" w:cstheme="minorHAnsi"/>
        <w:i/>
        <w:sz w:val="18"/>
        <w:szCs w:val="18"/>
      </w:rPr>
      <w:t>S</w:t>
    </w:r>
    <w:r>
      <w:rPr>
        <w:rFonts w:asciiTheme="minorHAnsi" w:hAnsiTheme="minorHAnsi" w:cstheme="minorHAnsi"/>
        <w:i/>
        <w:sz w:val="18"/>
        <w:szCs w:val="18"/>
      </w:rPr>
      <w:t>tavební úpravy na parc. st. 134 v k.ú. Dolní Václavov -Multifunkční Dům</w:t>
    </w:r>
    <w:r w:rsidRPr="008E234D">
      <w:rPr>
        <w:rFonts w:asciiTheme="minorHAnsi" w:hAnsiTheme="minorHAnsi" w:cstheme="minorHAnsi"/>
        <w:i/>
        <w:sz w:val="18"/>
        <w:szCs w:val="18"/>
      </w:rPr>
      <w:t xml:space="preserve">   </w:t>
    </w:r>
    <w:r w:rsidRPr="008E234D">
      <w:rPr>
        <w:rFonts w:asciiTheme="minorHAnsi" w:hAnsiTheme="minorHAnsi" w:cstheme="minorHAnsi"/>
        <w:i/>
        <w:sz w:val="18"/>
        <w:szCs w:val="18"/>
      </w:rPr>
      <w:tab/>
    </w:r>
    <w:r>
      <w:rPr>
        <w:rFonts w:asciiTheme="minorHAnsi" w:hAnsiTheme="minorHAnsi" w:cstheme="minorHAnsi"/>
        <w:i/>
        <w:sz w:val="18"/>
        <w:szCs w:val="18"/>
      </w:rPr>
      <w:tab/>
      <w:t xml:space="preserve">            </w:t>
    </w:r>
    <w:r w:rsidRPr="008E234D">
      <w:rPr>
        <w:rFonts w:asciiTheme="minorHAnsi" w:hAnsiTheme="minorHAnsi" w:cstheme="minorHAnsi"/>
        <w:i/>
        <w:sz w:val="18"/>
        <w:szCs w:val="18"/>
      </w:rPr>
      <w:t xml:space="preserve">Stup.dok.: </w:t>
    </w:r>
    <w:r>
      <w:rPr>
        <w:rFonts w:asciiTheme="minorHAnsi" w:hAnsiTheme="minorHAnsi" w:cstheme="minorHAnsi"/>
        <w:i/>
        <w:sz w:val="18"/>
        <w:szCs w:val="18"/>
      </w:rPr>
      <w:t>DVZS</w:t>
    </w:r>
  </w:p>
  <w:p w:rsidR="009F1558" w:rsidRDefault="009F1558" w:rsidP="00B03009">
    <w:pPr>
      <w:spacing w:before="0"/>
      <w:jc w:val="left"/>
      <w:rPr>
        <w:rFonts w:asciiTheme="minorHAnsi" w:hAnsiTheme="minorHAnsi" w:cstheme="minorHAnsi"/>
        <w:i/>
        <w:sz w:val="18"/>
        <w:szCs w:val="18"/>
      </w:rPr>
    </w:pPr>
    <w:r>
      <w:rPr>
        <w:rFonts w:asciiTheme="minorHAnsi" w:hAnsiTheme="minorHAnsi" w:cstheme="minorHAnsi"/>
        <w:i/>
        <w:sz w:val="18"/>
        <w:szCs w:val="18"/>
      </w:rPr>
      <w:t>Č</w:t>
    </w:r>
    <w:r w:rsidRPr="00BB2092">
      <w:rPr>
        <w:rFonts w:asciiTheme="minorHAnsi" w:hAnsiTheme="minorHAnsi" w:cstheme="minorHAnsi"/>
        <w:i/>
        <w:sz w:val="18"/>
        <w:szCs w:val="18"/>
      </w:rPr>
      <w:t xml:space="preserve">ást : </w:t>
    </w:r>
    <w:r>
      <w:rPr>
        <w:rFonts w:asciiTheme="minorHAnsi" w:hAnsiTheme="minorHAnsi" w:cstheme="minorHAnsi"/>
        <w:i/>
        <w:sz w:val="18"/>
        <w:szCs w:val="18"/>
      </w:rPr>
      <w:t xml:space="preserve"> D.1.4.3 Silnoproudá elektrotechnika, MaR,  Elektronické komunikace</w:t>
    </w:r>
    <w:r>
      <w:rPr>
        <w:rFonts w:asciiTheme="minorHAnsi" w:hAnsiTheme="minorHAnsi" w:cstheme="minorHAnsi"/>
        <w:i/>
        <w:sz w:val="18"/>
        <w:szCs w:val="18"/>
      </w:rPr>
      <w:tab/>
    </w:r>
    <w:r>
      <w:rPr>
        <w:rFonts w:asciiTheme="minorHAnsi" w:hAnsiTheme="minorHAnsi" w:cstheme="minorHAnsi"/>
        <w:i/>
        <w:sz w:val="18"/>
        <w:szCs w:val="18"/>
      </w:rPr>
      <w:tab/>
      <w:t xml:space="preserve">                Příl.č. : 01 Technická zpráva</w:t>
    </w:r>
  </w:p>
  <w:p w:rsidR="009F1558" w:rsidRDefault="009F1558" w:rsidP="00B03009">
    <w:pPr>
      <w:spacing w:before="0"/>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44803"/>
    <w:multiLevelType w:val="multilevel"/>
    <w:tmpl w:val="C2664C5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nsid w:val="019A19A4"/>
    <w:multiLevelType w:val="hybridMultilevel"/>
    <w:tmpl w:val="C3ECABC6"/>
    <w:lvl w:ilvl="0" w:tplc="AAB2D890">
      <w:start w:val="1"/>
      <w:numFmt w:val="bullet"/>
      <w:lvlText w:val="-"/>
      <w:lvlJc w:val="left"/>
      <w:pPr>
        <w:tabs>
          <w:tab w:val="num" w:pos="720"/>
        </w:tabs>
        <w:ind w:left="720" w:hanging="360"/>
      </w:pPr>
      <w:rPr>
        <w:rFonts w:ascii="Times New Roman" w:eastAsia="Times New Roman" w:hAnsi="Times New Roman" w:cs="Times New Roman" w:hint="default"/>
      </w:rPr>
    </w:lvl>
    <w:lvl w:ilvl="1" w:tplc="04050001">
      <w:start w:val="1"/>
      <w:numFmt w:val="bullet"/>
      <w:lvlText w:val=""/>
      <w:lvlJc w:val="left"/>
      <w:pPr>
        <w:tabs>
          <w:tab w:val="num" w:pos="360"/>
        </w:tabs>
        <w:ind w:left="360" w:hanging="360"/>
      </w:pPr>
      <w:rPr>
        <w:rFonts w:ascii="Symbol" w:hAnsi="Symbol"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nsid w:val="0482226A"/>
    <w:multiLevelType w:val="hybridMultilevel"/>
    <w:tmpl w:val="0AA6F238"/>
    <w:lvl w:ilvl="0" w:tplc="BD528C9E">
      <w:start w:val="1"/>
      <w:numFmt w:val="bullet"/>
      <w:lvlText w:val=""/>
      <w:lvlJc w:val="left"/>
      <w:pPr>
        <w:tabs>
          <w:tab w:val="num" w:pos="824"/>
        </w:tabs>
        <w:ind w:left="710" w:hanging="170"/>
      </w:pPr>
      <w:rPr>
        <w:rFonts w:ascii="Symbol" w:hAnsi="Symbol" w:hint="default"/>
      </w:rPr>
    </w:lvl>
    <w:lvl w:ilvl="1" w:tplc="04050003" w:tentative="1">
      <w:start w:val="1"/>
      <w:numFmt w:val="bullet"/>
      <w:lvlText w:val="o"/>
      <w:lvlJc w:val="left"/>
      <w:pPr>
        <w:tabs>
          <w:tab w:val="num" w:pos="1980"/>
        </w:tabs>
        <w:ind w:left="1980" w:hanging="360"/>
      </w:pPr>
      <w:rPr>
        <w:rFonts w:ascii="Courier New" w:hAnsi="Courier New" w:cs="Courier New" w:hint="default"/>
      </w:rPr>
    </w:lvl>
    <w:lvl w:ilvl="2" w:tplc="04050005" w:tentative="1">
      <w:start w:val="1"/>
      <w:numFmt w:val="bullet"/>
      <w:lvlText w:val=""/>
      <w:lvlJc w:val="left"/>
      <w:pPr>
        <w:tabs>
          <w:tab w:val="num" w:pos="2700"/>
        </w:tabs>
        <w:ind w:left="2700" w:hanging="360"/>
      </w:pPr>
      <w:rPr>
        <w:rFonts w:ascii="Wingdings" w:hAnsi="Wingdings" w:hint="default"/>
      </w:rPr>
    </w:lvl>
    <w:lvl w:ilvl="3" w:tplc="04050001" w:tentative="1">
      <w:start w:val="1"/>
      <w:numFmt w:val="bullet"/>
      <w:lvlText w:val=""/>
      <w:lvlJc w:val="left"/>
      <w:pPr>
        <w:tabs>
          <w:tab w:val="num" w:pos="3420"/>
        </w:tabs>
        <w:ind w:left="3420" w:hanging="360"/>
      </w:pPr>
      <w:rPr>
        <w:rFonts w:ascii="Symbol" w:hAnsi="Symbol" w:hint="default"/>
      </w:rPr>
    </w:lvl>
    <w:lvl w:ilvl="4" w:tplc="04050003" w:tentative="1">
      <w:start w:val="1"/>
      <w:numFmt w:val="bullet"/>
      <w:lvlText w:val="o"/>
      <w:lvlJc w:val="left"/>
      <w:pPr>
        <w:tabs>
          <w:tab w:val="num" w:pos="4140"/>
        </w:tabs>
        <w:ind w:left="4140" w:hanging="360"/>
      </w:pPr>
      <w:rPr>
        <w:rFonts w:ascii="Courier New" w:hAnsi="Courier New" w:cs="Courier New" w:hint="default"/>
      </w:rPr>
    </w:lvl>
    <w:lvl w:ilvl="5" w:tplc="04050005" w:tentative="1">
      <w:start w:val="1"/>
      <w:numFmt w:val="bullet"/>
      <w:lvlText w:val=""/>
      <w:lvlJc w:val="left"/>
      <w:pPr>
        <w:tabs>
          <w:tab w:val="num" w:pos="4860"/>
        </w:tabs>
        <w:ind w:left="4860" w:hanging="360"/>
      </w:pPr>
      <w:rPr>
        <w:rFonts w:ascii="Wingdings" w:hAnsi="Wingdings" w:hint="default"/>
      </w:rPr>
    </w:lvl>
    <w:lvl w:ilvl="6" w:tplc="04050001" w:tentative="1">
      <w:start w:val="1"/>
      <w:numFmt w:val="bullet"/>
      <w:lvlText w:val=""/>
      <w:lvlJc w:val="left"/>
      <w:pPr>
        <w:tabs>
          <w:tab w:val="num" w:pos="5580"/>
        </w:tabs>
        <w:ind w:left="5580" w:hanging="360"/>
      </w:pPr>
      <w:rPr>
        <w:rFonts w:ascii="Symbol" w:hAnsi="Symbol" w:hint="default"/>
      </w:rPr>
    </w:lvl>
    <w:lvl w:ilvl="7" w:tplc="04050003" w:tentative="1">
      <w:start w:val="1"/>
      <w:numFmt w:val="bullet"/>
      <w:lvlText w:val="o"/>
      <w:lvlJc w:val="left"/>
      <w:pPr>
        <w:tabs>
          <w:tab w:val="num" w:pos="6300"/>
        </w:tabs>
        <w:ind w:left="6300" w:hanging="360"/>
      </w:pPr>
      <w:rPr>
        <w:rFonts w:ascii="Courier New" w:hAnsi="Courier New" w:cs="Courier New" w:hint="default"/>
      </w:rPr>
    </w:lvl>
    <w:lvl w:ilvl="8" w:tplc="04050005" w:tentative="1">
      <w:start w:val="1"/>
      <w:numFmt w:val="bullet"/>
      <w:lvlText w:val=""/>
      <w:lvlJc w:val="left"/>
      <w:pPr>
        <w:tabs>
          <w:tab w:val="num" w:pos="7020"/>
        </w:tabs>
        <w:ind w:left="7020" w:hanging="360"/>
      </w:pPr>
      <w:rPr>
        <w:rFonts w:ascii="Wingdings" w:hAnsi="Wingdings" w:hint="default"/>
      </w:rPr>
    </w:lvl>
  </w:abstractNum>
  <w:abstractNum w:abstractNumId="3">
    <w:nsid w:val="05CA4C6D"/>
    <w:multiLevelType w:val="singleLevel"/>
    <w:tmpl w:val="A9B61580"/>
    <w:lvl w:ilvl="0">
      <w:start w:val="1"/>
      <w:numFmt w:val="bullet"/>
      <w:lvlText w:val=""/>
      <w:lvlJc w:val="left"/>
      <w:pPr>
        <w:tabs>
          <w:tab w:val="num" w:pos="360"/>
        </w:tabs>
        <w:ind w:left="360" w:hanging="360"/>
      </w:pPr>
      <w:rPr>
        <w:rFonts w:ascii="Symbol" w:hAnsi="Symbol" w:hint="default"/>
      </w:rPr>
    </w:lvl>
  </w:abstractNum>
  <w:abstractNum w:abstractNumId="4">
    <w:nsid w:val="099707CA"/>
    <w:multiLevelType w:val="singleLevel"/>
    <w:tmpl w:val="14D8E34C"/>
    <w:lvl w:ilvl="0">
      <w:start w:val="220"/>
      <w:numFmt w:val="bullet"/>
      <w:lvlText w:val="-"/>
      <w:lvlJc w:val="left"/>
      <w:pPr>
        <w:tabs>
          <w:tab w:val="num" w:pos="360"/>
        </w:tabs>
        <w:ind w:left="360" w:hanging="360"/>
      </w:pPr>
      <w:rPr>
        <w:rFonts w:ascii="Times New Roman" w:hAnsi="Times New Roman" w:hint="default"/>
      </w:rPr>
    </w:lvl>
  </w:abstractNum>
  <w:abstractNum w:abstractNumId="5">
    <w:nsid w:val="0B6564D5"/>
    <w:multiLevelType w:val="hybridMultilevel"/>
    <w:tmpl w:val="8EF27CF4"/>
    <w:lvl w:ilvl="0" w:tplc="10D87360">
      <w:start w:val="1"/>
      <w:numFmt w:val="bullet"/>
      <w:lvlText w:val="-"/>
      <w:lvlJc w:val="left"/>
      <w:pPr>
        <w:ind w:left="1080" w:hanging="360"/>
      </w:pPr>
      <w:rPr>
        <w:rFonts w:ascii="Times New Roman" w:eastAsia="Times New Roman" w:hAnsi="Times New Roman" w:cs="Times New Roman"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
    <w:nsid w:val="152B3CAF"/>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7">
    <w:nsid w:val="15F93829"/>
    <w:multiLevelType w:val="singleLevel"/>
    <w:tmpl w:val="5F06DB02"/>
    <w:lvl w:ilvl="0">
      <w:start w:val="1"/>
      <w:numFmt w:val="lowerLetter"/>
      <w:lvlText w:val="%1)"/>
      <w:lvlJc w:val="left"/>
      <w:pPr>
        <w:tabs>
          <w:tab w:val="num" w:pos="360"/>
        </w:tabs>
        <w:ind w:left="360" w:hanging="360"/>
      </w:pPr>
    </w:lvl>
  </w:abstractNum>
  <w:abstractNum w:abstractNumId="8">
    <w:nsid w:val="17EF6B38"/>
    <w:multiLevelType w:val="singleLevel"/>
    <w:tmpl w:val="F5B0EDF0"/>
    <w:lvl w:ilvl="0">
      <w:numFmt w:val="bullet"/>
      <w:lvlText w:val="-"/>
      <w:lvlJc w:val="left"/>
      <w:pPr>
        <w:tabs>
          <w:tab w:val="num" w:pos="360"/>
        </w:tabs>
        <w:ind w:left="360" w:hanging="360"/>
      </w:pPr>
      <w:rPr>
        <w:rFonts w:ascii="Times New Roman" w:hAnsi="Times New Roman" w:hint="default"/>
      </w:rPr>
    </w:lvl>
  </w:abstractNum>
  <w:abstractNum w:abstractNumId="9">
    <w:nsid w:val="18116A97"/>
    <w:multiLevelType w:val="singleLevel"/>
    <w:tmpl w:val="F5B0EDF0"/>
    <w:lvl w:ilvl="0">
      <w:numFmt w:val="bullet"/>
      <w:lvlText w:val="-"/>
      <w:lvlJc w:val="left"/>
      <w:pPr>
        <w:tabs>
          <w:tab w:val="num" w:pos="360"/>
        </w:tabs>
        <w:ind w:left="360" w:hanging="360"/>
      </w:pPr>
      <w:rPr>
        <w:rFonts w:ascii="Times New Roman" w:hAnsi="Times New Roman" w:hint="default"/>
      </w:rPr>
    </w:lvl>
  </w:abstractNum>
  <w:abstractNum w:abstractNumId="10">
    <w:nsid w:val="1A1D0784"/>
    <w:multiLevelType w:val="multilevel"/>
    <w:tmpl w:val="39EED6A8"/>
    <w:lvl w:ilvl="0">
      <w:start w:val="1"/>
      <w:numFmt w:val="decimal"/>
      <w:lvlText w:val="%1."/>
      <w:lvlJc w:val="left"/>
      <w:pPr>
        <w:tabs>
          <w:tab w:val="num" w:pos="480"/>
        </w:tabs>
        <w:ind w:left="480" w:hanging="480"/>
      </w:pPr>
      <w:rPr>
        <w:rFonts w:hint="default"/>
      </w:rPr>
    </w:lvl>
    <w:lvl w:ilvl="1">
      <w:start w:val="1"/>
      <w:numFmt w:val="upperRoman"/>
      <w:lvlText w:val="%2."/>
      <w:lvlJc w:val="left"/>
      <w:pPr>
        <w:tabs>
          <w:tab w:val="num" w:pos="480"/>
        </w:tabs>
        <w:ind w:left="480" w:hanging="480"/>
      </w:pPr>
      <w:rPr>
        <w:rFonts w:ascii="Times New Roman" w:eastAsia="Times New Roman" w:hAnsi="Times New Roman" w:cs="Times New Roman"/>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1A5E40CF"/>
    <w:multiLevelType w:val="hybridMultilevel"/>
    <w:tmpl w:val="1F82FF72"/>
    <w:lvl w:ilvl="0" w:tplc="882EE6E2">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1F831F85"/>
    <w:multiLevelType w:val="singleLevel"/>
    <w:tmpl w:val="A9B61580"/>
    <w:lvl w:ilvl="0">
      <w:start w:val="1"/>
      <w:numFmt w:val="bullet"/>
      <w:lvlText w:val=""/>
      <w:lvlJc w:val="left"/>
      <w:pPr>
        <w:tabs>
          <w:tab w:val="num" w:pos="360"/>
        </w:tabs>
        <w:ind w:left="360" w:hanging="360"/>
      </w:pPr>
      <w:rPr>
        <w:rFonts w:ascii="Symbol" w:hAnsi="Symbol" w:hint="default"/>
      </w:rPr>
    </w:lvl>
  </w:abstractNum>
  <w:abstractNum w:abstractNumId="13">
    <w:nsid w:val="2418538D"/>
    <w:multiLevelType w:val="hybridMultilevel"/>
    <w:tmpl w:val="9D1E1244"/>
    <w:lvl w:ilvl="0" w:tplc="AAB2D890">
      <w:start w:val="1"/>
      <w:numFmt w:val="bullet"/>
      <w:lvlText w:val="-"/>
      <w:lvlJc w:val="left"/>
      <w:pPr>
        <w:tabs>
          <w:tab w:val="num" w:pos="720"/>
        </w:tabs>
        <w:ind w:left="720" w:hanging="360"/>
      </w:pPr>
      <w:rPr>
        <w:rFonts w:ascii="Times New Roman" w:eastAsia="Times New Roman" w:hAnsi="Times New Roman" w:cs="Times New Roman" w:hint="default"/>
      </w:rPr>
    </w:lvl>
    <w:lvl w:ilvl="1" w:tplc="04050005">
      <w:start w:val="1"/>
      <w:numFmt w:val="bullet"/>
      <w:lvlText w:val=""/>
      <w:lvlJc w:val="left"/>
      <w:pPr>
        <w:tabs>
          <w:tab w:val="num" w:pos="360"/>
        </w:tabs>
        <w:ind w:left="360" w:hanging="360"/>
      </w:pPr>
      <w:rPr>
        <w:rFonts w:ascii="Wingdings" w:hAnsi="Wingdings"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29A54D39"/>
    <w:multiLevelType w:val="hybridMultilevel"/>
    <w:tmpl w:val="A224C3C0"/>
    <w:lvl w:ilvl="0" w:tplc="364E98A4">
      <w:start w:val="1"/>
      <w:numFmt w:val="bullet"/>
      <w:lvlText w:val="-"/>
      <w:lvlJc w:val="left"/>
      <w:pPr>
        <w:tabs>
          <w:tab w:val="num" w:pos="0"/>
        </w:tabs>
        <w:ind w:left="113" w:hanging="113"/>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40E83A9F"/>
    <w:multiLevelType w:val="hybridMultilevel"/>
    <w:tmpl w:val="279CEE4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6">
    <w:nsid w:val="43F01672"/>
    <w:multiLevelType w:val="hybridMultilevel"/>
    <w:tmpl w:val="3716B5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44843156"/>
    <w:multiLevelType w:val="hybridMultilevel"/>
    <w:tmpl w:val="CCA09FAC"/>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tabs>
          <w:tab w:val="num" w:pos="2644"/>
        </w:tabs>
        <w:ind w:left="2644" w:hanging="855"/>
      </w:pPr>
      <w:rPr>
        <w:rFonts w:ascii="Times New Roman" w:eastAsia="Times New Roman" w:hAnsi="Times New Roman" w:cs="Times New Roman" w:hint="default"/>
      </w:rPr>
    </w:lvl>
    <w:lvl w:ilvl="2" w:tplc="FFFFFFFF">
      <w:start w:val="1"/>
      <w:numFmt w:val="bullet"/>
      <w:lvlText w:val=""/>
      <w:lvlJc w:val="left"/>
      <w:pPr>
        <w:tabs>
          <w:tab w:val="num" w:pos="2869"/>
        </w:tabs>
        <w:ind w:left="2869" w:hanging="360"/>
      </w:pPr>
      <w:rPr>
        <w:rFonts w:ascii="Symbol" w:hAnsi="Symbol"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18">
    <w:nsid w:val="49E23674"/>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19">
    <w:nsid w:val="52EA2F42"/>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20">
    <w:nsid w:val="5EF5399E"/>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21">
    <w:nsid w:val="61B809C8"/>
    <w:multiLevelType w:val="hybridMultilevel"/>
    <w:tmpl w:val="AA8C504A"/>
    <w:lvl w:ilvl="0" w:tplc="9AF2C59A">
      <w:start w:val="1"/>
      <w:numFmt w:val="bullet"/>
      <w:lvlText w:val=""/>
      <w:lvlJc w:val="left"/>
      <w:pPr>
        <w:tabs>
          <w:tab w:val="num" w:pos="360"/>
        </w:tabs>
        <w:ind w:left="340" w:hanging="34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9962D214">
      <w:start w:val="4"/>
      <w:numFmt w:val="bullet"/>
      <w:lvlText w:val="-"/>
      <w:lvlJc w:val="left"/>
      <w:pPr>
        <w:tabs>
          <w:tab w:val="num" w:pos="2160"/>
        </w:tabs>
        <w:ind w:left="2160" w:hanging="360"/>
      </w:pPr>
      <w:rPr>
        <w:rFonts w:ascii="Times New Roman" w:eastAsia="Times New Roman" w:hAnsi="Times New Roman" w:cs="Times New Roman"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nsid w:val="6495034D"/>
    <w:multiLevelType w:val="hybridMultilevel"/>
    <w:tmpl w:val="545E1E3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2291"/>
        </w:tabs>
        <w:ind w:left="2291" w:hanging="360"/>
      </w:pPr>
      <w:rPr>
        <w:rFonts w:ascii="Courier New" w:hAnsi="Courier New" w:hint="default"/>
      </w:rPr>
    </w:lvl>
    <w:lvl w:ilvl="2" w:tplc="04050005" w:tentative="1">
      <w:start w:val="1"/>
      <w:numFmt w:val="bullet"/>
      <w:lvlText w:val=""/>
      <w:lvlJc w:val="left"/>
      <w:pPr>
        <w:tabs>
          <w:tab w:val="num" w:pos="3011"/>
        </w:tabs>
        <w:ind w:left="3011" w:hanging="360"/>
      </w:pPr>
      <w:rPr>
        <w:rFonts w:ascii="Wingdings" w:hAnsi="Wingdings" w:hint="default"/>
      </w:rPr>
    </w:lvl>
    <w:lvl w:ilvl="3" w:tplc="04050001" w:tentative="1">
      <w:start w:val="1"/>
      <w:numFmt w:val="bullet"/>
      <w:lvlText w:val=""/>
      <w:lvlJc w:val="left"/>
      <w:pPr>
        <w:tabs>
          <w:tab w:val="num" w:pos="3731"/>
        </w:tabs>
        <w:ind w:left="3731" w:hanging="360"/>
      </w:pPr>
      <w:rPr>
        <w:rFonts w:ascii="Symbol" w:hAnsi="Symbol" w:hint="default"/>
      </w:rPr>
    </w:lvl>
    <w:lvl w:ilvl="4" w:tplc="04050003" w:tentative="1">
      <w:start w:val="1"/>
      <w:numFmt w:val="bullet"/>
      <w:lvlText w:val="o"/>
      <w:lvlJc w:val="left"/>
      <w:pPr>
        <w:tabs>
          <w:tab w:val="num" w:pos="4451"/>
        </w:tabs>
        <w:ind w:left="4451" w:hanging="360"/>
      </w:pPr>
      <w:rPr>
        <w:rFonts w:ascii="Courier New" w:hAnsi="Courier New" w:hint="default"/>
      </w:rPr>
    </w:lvl>
    <w:lvl w:ilvl="5" w:tplc="04050005" w:tentative="1">
      <w:start w:val="1"/>
      <w:numFmt w:val="bullet"/>
      <w:lvlText w:val=""/>
      <w:lvlJc w:val="left"/>
      <w:pPr>
        <w:tabs>
          <w:tab w:val="num" w:pos="5171"/>
        </w:tabs>
        <w:ind w:left="5171" w:hanging="360"/>
      </w:pPr>
      <w:rPr>
        <w:rFonts w:ascii="Wingdings" w:hAnsi="Wingdings" w:hint="default"/>
      </w:rPr>
    </w:lvl>
    <w:lvl w:ilvl="6" w:tplc="04050001" w:tentative="1">
      <w:start w:val="1"/>
      <w:numFmt w:val="bullet"/>
      <w:lvlText w:val=""/>
      <w:lvlJc w:val="left"/>
      <w:pPr>
        <w:tabs>
          <w:tab w:val="num" w:pos="5891"/>
        </w:tabs>
        <w:ind w:left="5891" w:hanging="360"/>
      </w:pPr>
      <w:rPr>
        <w:rFonts w:ascii="Symbol" w:hAnsi="Symbol" w:hint="default"/>
      </w:rPr>
    </w:lvl>
    <w:lvl w:ilvl="7" w:tplc="04050003" w:tentative="1">
      <w:start w:val="1"/>
      <w:numFmt w:val="bullet"/>
      <w:lvlText w:val="o"/>
      <w:lvlJc w:val="left"/>
      <w:pPr>
        <w:tabs>
          <w:tab w:val="num" w:pos="6611"/>
        </w:tabs>
        <w:ind w:left="6611" w:hanging="360"/>
      </w:pPr>
      <w:rPr>
        <w:rFonts w:ascii="Courier New" w:hAnsi="Courier New" w:hint="default"/>
      </w:rPr>
    </w:lvl>
    <w:lvl w:ilvl="8" w:tplc="04050005" w:tentative="1">
      <w:start w:val="1"/>
      <w:numFmt w:val="bullet"/>
      <w:lvlText w:val=""/>
      <w:lvlJc w:val="left"/>
      <w:pPr>
        <w:tabs>
          <w:tab w:val="num" w:pos="7331"/>
        </w:tabs>
        <w:ind w:left="7331" w:hanging="360"/>
      </w:pPr>
      <w:rPr>
        <w:rFonts w:ascii="Wingdings" w:hAnsi="Wingdings" w:hint="default"/>
      </w:rPr>
    </w:lvl>
  </w:abstractNum>
  <w:abstractNum w:abstractNumId="23">
    <w:nsid w:val="6BDE017B"/>
    <w:multiLevelType w:val="singleLevel"/>
    <w:tmpl w:val="D1926FEA"/>
    <w:lvl w:ilvl="0">
      <w:start w:val="4"/>
      <w:numFmt w:val="bullet"/>
      <w:lvlText w:val="-"/>
      <w:lvlJc w:val="left"/>
      <w:pPr>
        <w:tabs>
          <w:tab w:val="num" w:pos="360"/>
        </w:tabs>
        <w:ind w:left="360" w:hanging="360"/>
      </w:pPr>
      <w:rPr>
        <w:rFonts w:ascii="Times New Roman" w:hAnsi="Times New Roman" w:hint="default"/>
      </w:rPr>
    </w:lvl>
  </w:abstractNum>
  <w:abstractNum w:abstractNumId="24">
    <w:nsid w:val="74FA6AD8"/>
    <w:multiLevelType w:val="singleLevel"/>
    <w:tmpl w:val="51BE7086"/>
    <w:lvl w:ilvl="0">
      <w:start w:val="4"/>
      <w:numFmt w:val="bullet"/>
      <w:lvlText w:val=""/>
      <w:lvlJc w:val="left"/>
      <w:pPr>
        <w:tabs>
          <w:tab w:val="num" w:pos="4803"/>
        </w:tabs>
        <w:ind w:left="4803" w:hanging="360"/>
      </w:pPr>
      <w:rPr>
        <w:rFonts w:ascii="Symbol" w:hAnsi="Symbol" w:hint="default"/>
      </w:rPr>
    </w:lvl>
  </w:abstractNum>
  <w:abstractNum w:abstractNumId="25">
    <w:nsid w:val="75370FF3"/>
    <w:multiLevelType w:val="singleLevel"/>
    <w:tmpl w:val="F5B0EDF0"/>
    <w:lvl w:ilvl="0">
      <w:numFmt w:val="bullet"/>
      <w:lvlText w:val="-"/>
      <w:lvlJc w:val="left"/>
      <w:pPr>
        <w:tabs>
          <w:tab w:val="num" w:pos="360"/>
        </w:tabs>
        <w:ind w:left="360" w:hanging="360"/>
      </w:pPr>
      <w:rPr>
        <w:rFonts w:ascii="Times New Roman" w:hAnsi="Times New Roman" w:hint="default"/>
      </w:rPr>
    </w:lvl>
  </w:abstractNum>
  <w:abstractNum w:abstractNumId="26">
    <w:nsid w:val="78577761"/>
    <w:multiLevelType w:val="singleLevel"/>
    <w:tmpl w:val="A9B61580"/>
    <w:lvl w:ilvl="0">
      <w:start w:val="1"/>
      <w:numFmt w:val="bullet"/>
      <w:lvlText w:val=""/>
      <w:lvlJc w:val="left"/>
      <w:pPr>
        <w:tabs>
          <w:tab w:val="num" w:pos="360"/>
        </w:tabs>
        <w:ind w:left="360" w:hanging="360"/>
      </w:pPr>
      <w:rPr>
        <w:rFonts w:ascii="Symbol" w:hAnsi="Symbol" w:hint="default"/>
      </w:rPr>
    </w:lvl>
  </w:abstractNum>
  <w:abstractNum w:abstractNumId="27">
    <w:nsid w:val="7AE5711E"/>
    <w:multiLevelType w:val="hybridMultilevel"/>
    <w:tmpl w:val="DCB4624A"/>
    <w:lvl w:ilvl="0" w:tplc="CE2CFDBC">
      <w:start w:val="3"/>
      <w:numFmt w:val="bullet"/>
      <w:lvlText w:val="-"/>
      <w:lvlJc w:val="left"/>
      <w:pPr>
        <w:tabs>
          <w:tab w:val="num" w:pos="1069"/>
        </w:tabs>
        <w:ind w:left="1069" w:hanging="360"/>
      </w:pPr>
      <w:rPr>
        <w:rFonts w:ascii="Times New Roman" w:eastAsia="Times New Roman" w:hAnsi="Times New Roman" w:cs="Times New Roman" w:hint="default"/>
      </w:rPr>
    </w:lvl>
    <w:lvl w:ilvl="1" w:tplc="04050003" w:tentative="1">
      <w:start w:val="1"/>
      <w:numFmt w:val="bullet"/>
      <w:lvlText w:val="o"/>
      <w:lvlJc w:val="left"/>
      <w:pPr>
        <w:tabs>
          <w:tab w:val="num" w:pos="1789"/>
        </w:tabs>
        <w:ind w:left="1789" w:hanging="360"/>
      </w:pPr>
      <w:rPr>
        <w:rFonts w:ascii="Courier New" w:hAnsi="Courier New" w:hint="default"/>
      </w:rPr>
    </w:lvl>
    <w:lvl w:ilvl="2" w:tplc="04050005" w:tentative="1">
      <w:start w:val="1"/>
      <w:numFmt w:val="bullet"/>
      <w:lvlText w:val=""/>
      <w:lvlJc w:val="left"/>
      <w:pPr>
        <w:tabs>
          <w:tab w:val="num" w:pos="2509"/>
        </w:tabs>
        <w:ind w:left="2509" w:hanging="360"/>
      </w:pPr>
      <w:rPr>
        <w:rFonts w:ascii="Wingdings" w:hAnsi="Wingdings" w:hint="default"/>
      </w:rPr>
    </w:lvl>
    <w:lvl w:ilvl="3" w:tplc="04050001" w:tentative="1">
      <w:start w:val="1"/>
      <w:numFmt w:val="bullet"/>
      <w:lvlText w:val=""/>
      <w:lvlJc w:val="left"/>
      <w:pPr>
        <w:tabs>
          <w:tab w:val="num" w:pos="3229"/>
        </w:tabs>
        <w:ind w:left="3229" w:hanging="360"/>
      </w:pPr>
      <w:rPr>
        <w:rFonts w:ascii="Symbol" w:hAnsi="Symbol" w:hint="default"/>
      </w:rPr>
    </w:lvl>
    <w:lvl w:ilvl="4" w:tplc="04050003" w:tentative="1">
      <w:start w:val="1"/>
      <w:numFmt w:val="bullet"/>
      <w:lvlText w:val="o"/>
      <w:lvlJc w:val="left"/>
      <w:pPr>
        <w:tabs>
          <w:tab w:val="num" w:pos="3949"/>
        </w:tabs>
        <w:ind w:left="3949" w:hanging="360"/>
      </w:pPr>
      <w:rPr>
        <w:rFonts w:ascii="Courier New" w:hAnsi="Courier New" w:hint="default"/>
      </w:rPr>
    </w:lvl>
    <w:lvl w:ilvl="5" w:tplc="04050005" w:tentative="1">
      <w:start w:val="1"/>
      <w:numFmt w:val="bullet"/>
      <w:lvlText w:val=""/>
      <w:lvlJc w:val="left"/>
      <w:pPr>
        <w:tabs>
          <w:tab w:val="num" w:pos="4669"/>
        </w:tabs>
        <w:ind w:left="4669" w:hanging="360"/>
      </w:pPr>
      <w:rPr>
        <w:rFonts w:ascii="Wingdings" w:hAnsi="Wingdings" w:hint="default"/>
      </w:rPr>
    </w:lvl>
    <w:lvl w:ilvl="6" w:tplc="04050001" w:tentative="1">
      <w:start w:val="1"/>
      <w:numFmt w:val="bullet"/>
      <w:lvlText w:val=""/>
      <w:lvlJc w:val="left"/>
      <w:pPr>
        <w:tabs>
          <w:tab w:val="num" w:pos="5389"/>
        </w:tabs>
        <w:ind w:left="5389" w:hanging="360"/>
      </w:pPr>
      <w:rPr>
        <w:rFonts w:ascii="Symbol" w:hAnsi="Symbol" w:hint="default"/>
      </w:rPr>
    </w:lvl>
    <w:lvl w:ilvl="7" w:tplc="04050003" w:tentative="1">
      <w:start w:val="1"/>
      <w:numFmt w:val="bullet"/>
      <w:lvlText w:val="o"/>
      <w:lvlJc w:val="left"/>
      <w:pPr>
        <w:tabs>
          <w:tab w:val="num" w:pos="6109"/>
        </w:tabs>
        <w:ind w:left="6109" w:hanging="360"/>
      </w:pPr>
      <w:rPr>
        <w:rFonts w:ascii="Courier New" w:hAnsi="Courier New" w:hint="default"/>
      </w:rPr>
    </w:lvl>
    <w:lvl w:ilvl="8" w:tplc="04050005" w:tentative="1">
      <w:start w:val="1"/>
      <w:numFmt w:val="bullet"/>
      <w:lvlText w:val=""/>
      <w:lvlJc w:val="left"/>
      <w:pPr>
        <w:tabs>
          <w:tab w:val="num" w:pos="6829"/>
        </w:tabs>
        <w:ind w:left="6829" w:hanging="360"/>
      </w:pPr>
      <w:rPr>
        <w:rFonts w:ascii="Wingdings" w:hAnsi="Wingdings" w:hint="default"/>
      </w:rPr>
    </w:lvl>
  </w:abstractNum>
  <w:abstractNum w:abstractNumId="28">
    <w:nsid w:val="7B0A7DF2"/>
    <w:multiLevelType w:val="singleLevel"/>
    <w:tmpl w:val="B5262AF4"/>
    <w:lvl w:ilvl="0">
      <w:start w:val="1"/>
      <w:numFmt w:val="bullet"/>
      <w:lvlText w:val="-"/>
      <w:lvlJc w:val="left"/>
      <w:pPr>
        <w:tabs>
          <w:tab w:val="num" w:pos="705"/>
        </w:tabs>
        <w:ind w:left="705" w:hanging="705"/>
      </w:pPr>
      <w:rPr>
        <w:rFonts w:hint="default"/>
      </w:rPr>
    </w:lvl>
  </w:abstractNum>
  <w:abstractNum w:abstractNumId="29">
    <w:nsid w:val="7B954672"/>
    <w:multiLevelType w:val="hybridMultilevel"/>
    <w:tmpl w:val="6B3683FC"/>
    <w:lvl w:ilvl="0" w:tplc="9AF2C59A">
      <w:start w:val="1"/>
      <w:numFmt w:val="bullet"/>
      <w:lvlText w:val=""/>
      <w:lvlJc w:val="left"/>
      <w:pPr>
        <w:tabs>
          <w:tab w:val="num" w:pos="480"/>
        </w:tabs>
        <w:ind w:left="460" w:hanging="340"/>
      </w:pPr>
      <w:rPr>
        <w:rFonts w:ascii="Symbol" w:hAnsi="Symbol" w:hint="default"/>
      </w:rPr>
    </w:lvl>
    <w:lvl w:ilvl="1" w:tplc="04050003" w:tentative="1">
      <w:start w:val="1"/>
      <w:numFmt w:val="bullet"/>
      <w:lvlText w:val="o"/>
      <w:lvlJc w:val="left"/>
      <w:pPr>
        <w:tabs>
          <w:tab w:val="num" w:pos="1560"/>
        </w:tabs>
        <w:ind w:left="1560" w:hanging="360"/>
      </w:pPr>
      <w:rPr>
        <w:rFonts w:ascii="Courier New" w:hAnsi="Courier New" w:hint="default"/>
      </w:rPr>
    </w:lvl>
    <w:lvl w:ilvl="2" w:tplc="04050005" w:tentative="1">
      <w:start w:val="1"/>
      <w:numFmt w:val="bullet"/>
      <w:lvlText w:val=""/>
      <w:lvlJc w:val="left"/>
      <w:pPr>
        <w:tabs>
          <w:tab w:val="num" w:pos="2280"/>
        </w:tabs>
        <w:ind w:left="2280" w:hanging="360"/>
      </w:pPr>
      <w:rPr>
        <w:rFonts w:ascii="Wingdings" w:hAnsi="Wingdings" w:hint="default"/>
      </w:rPr>
    </w:lvl>
    <w:lvl w:ilvl="3" w:tplc="04050001" w:tentative="1">
      <w:start w:val="1"/>
      <w:numFmt w:val="bullet"/>
      <w:lvlText w:val=""/>
      <w:lvlJc w:val="left"/>
      <w:pPr>
        <w:tabs>
          <w:tab w:val="num" w:pos="3000"/>
        </w:tabs>
        <w:ind w:left="3000" w:hanging="360"/>
      </w:pPr>
      <w:rPr>
        <w:rFonts w:ascii="Symbol" w:hAnsi="Symbol" w:hint="default"/>
      </w:rPr>
    </w:lvl>
    <w:lvl w:ilvl="4" w:tplc="04050003" w:tentative="1">
      <w:start w:val="1"/>
      <w:numFmt w:val="bullet"/>
      <w:lvlText w:val="o"/>
      <w:lvlJc w:val="left"/>
      <w:pPr>
        <w:tabs>
          <w:tab w:val="num" w:pos="3720"/>
        </w:tabs>
        <w:ind w:left="3720" w:hanging="360"/>
      </w:pPr>
      <w:rPr>
        <w:rFonts w:ascii="Courier New" w:hAnsi="Courier New" w:hint="default"/>
      </w:rPr>
    </w:lvl>
    <w:lvl w:ilvl="5" w:tplc="04050005" w:tentative="1">
      <w:start w:val="1"/>
      <w:numFmt w:val="bullet"/>
      <w:lvlText w:val=""/>
      <w:lvlJc w:val="left"/>
      <w:pPr>
        <w:tabs>
          <w:tab w:val="num" w:pos="4440"/>
        </w:tabs>
        <w:ind w:left="4440" w:hanging="360"/>
      </w:pPr>
      <w:rPr>
        <w:rFonts w:ascii="Wingdings" w:hAnsi="Wingdings" w:hint="default"/>
      </w:rPr>
    </w:lvl>
    <w:lvl w:ilvl="6" w:tplc="04050001" w:tentative="1">
      <w:start w:val="1"/>
      <w:numFmt w:val="bullet"/>
      <w:lvlText w:val=""/>
      <w:lvlJc w:val="left"/>
      <w:pPr>
        <w:tabs>
          <w:tab w:val="num" w:pos="5160"/>
        </w:tabs>
        <w:ind w:left="5160" w:hanging="360"/>
      </w:pPr>
      <w:rPr>
        <w:rFonts w:ascii="Symbol" w:hAnsi="Symbol" w:hint="default"/>
      </w:rPr>
    </w:lvl>
    <w:lvl w:ilvl="7" w:tplc="04050003" w:tentative="1">
      <w:start w:val="1"/>
      <w:numFmt w:val="bullet"/>
      <w:lvlText w:val="o"/>
      <w:lvlJc w:val="left"/>
      <w:pPr>
        <w:tabs>
          <w:tab w:val="num" w:pos="5880"/>
        </w:tabs>
        <w:ind w:left="5880" w:hanging="360"/>
      </w:pPr>
      <w:rPr>
        <w:rFonts w:ascii="Courier New" w:hAnsi="Courier New" w:hint="default"/>
      </w:rPr>
    </w:lvl>
    <w:lvl w:ilvl="8" w:tplc="04050005" w:tentative="1">
      <w:start w:val="1"/>
      <w:numFmt w:val="bullet"/>
      <w:lvlText w:val=""/>
      <w:lvlJc w:val="left"/>
      <w:pPr>
        <w:tabs>
          <w:tab w:val="num" w:pos="6600"/>
        </w:tabs>
        <w:ind w:left="6600" w:hanging="360"/>
      </w:pPr>
      <w:rPr>
        <w:rFonts w:ascii="Wingdings" w:hAnsi="Wingdings" w:hint="default"/>
      </w:rPr>
    </w:lvl>
  </w:abstractNum>
  <w:num w:numId="1">
    <w:abstractNumId w:val="26"/>
  </w:num>
  <w:num w:numId="2">
    <w:abstractNumId w:val="29"/>
  </w:num>
  <w:num w:numId="3">
    <w:abstractNumId w:val="6"/>
  </w:num>
  <w:num w:numId="4">
    <w:abstractNumId w:val="15"/>
  </w:num>
  <w:num w:numId="5">
    <w:abstractNumId w:val="16"/>
  </w:num>
  <w:num w:numId="6">
    <w:abstractNumId w:val="9"/>
  </w:num>
  <w:num w:numId="7">
    <w:abstractNumId w:val="19"/>
  </w:num>
  <w:num w:numId="8">
    <w:abstractNumId w:val="17"/>
  </w:num>
  <w:num w:numId="9">
    <w:abstractNumId w:val="10"/>
  </w:num>
  <w:num w:numId="10">
    <w:abstractNumId w:val="13"/>
  </w:num>
  <w:num w:numId="11">
    <w:abstractNumId w:val="1"/>
  </w:num>
  <w:num w:numId="12">
    <w:abstractNumId w:val="12"/>
  </w:num>
  <w:num w:numId="13">
    <w:abstractNumId w:val="18"/>
  </w:num>
  <w:num w:numId="14">
    <w:abstractNumId w:val="20"/>
  </w:num>
  <w:num w:numId="15">
    <w:abstractNumId w:val="11"/>
  </w:num>
  <w:num w:numId="16">
    <w:abstractNumId w:val="2"/>
  </w:num>
  <w:num w:numId="17">
    <w:abstractNumId w:val="21"/>
  </w:num>
  <w:num w:numId="18">
    <w:abstractNumId w:val="27"/>
  </w:num>
  <w:num w:numId="19">
    <w:abstractNumId w:val="5"/>
  </w:num>
  <w:num w:numId="20">
    <w:abstractNumId w:val="28"/>
  </w:num>
  <w:num w:numId="21">
    <w:abstractNumId w:val="7"/>
  </w:num>
  <w:num w:numId="22">
    <w:abstractNumId w:val="3"/>
  </w:num>
  <w:num w:numId="23">
    <w:abstractNumId w:val="23"/>
  </w:num>
  <w:num w:numId="24">
    <w:abstractNumId w:val="24"/>
  </w:num>
  <w:num w:numId="25">
    <w:abstractNumId w:val="14"/>
  </w:num>
  <w:num w:numId="26">
    <w:abstractNumId w:val="4"/>
  </w:num>
  <w:num w:numId="27">
    <w:abstractNumId w:val="25"/>
  </w:num>
  <w:num w:numId="28">
    <w:abstractNumId w:val="8"/>
  </w:num>
  <w:num w:numId="29">
    <w:abstractNumId w:val="22"/>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425"/>
  <w:characterSpacingControl w:val="doNotCompress"/>
  <w:hdrShapeDefaults>
    <o:shapedefaults v:ext="edit" spidmax="177154"/>
  </w:hdrShapeDefaults>
  <w:footnotePr>
    <w:footnote w:id="-1"/>
    <w:footnote w:id="0"/>
  </w:footnotePr>
  <w:endnotePr>
    <w:endnote w:id="-1"/>
    <w:endnote w:id="0"/>
  </w:endnotePr>
  <w:compat/>
  <w:rsids>
    <w:rsidRoot w:val="00687BB2"/>
    <w:rsid w:val="000016A1"/>
    <w:rsid w:val="00004E95"/>
    <w:rsid w:val="0000566A"/>
    <w:rsid w:val="00014A89"/>
    <w:rsid w:val="00016D2B"/>
    <w:rsid w:val="00025FC6"/>
    <w:rsid w:val="000302A9"/>
    <w:rsid w:val="00031EE1"/>
    <w:rsid w:val="000408AA"/>
    <w:rsid w:val="00042F6B"/>
    <w:rsid w:val="00046403"/>
    <w:rsid w:val="000511F0"/>
    <w:rsid w:val="000514F2"/>
    <w:rsid w:val="00055DBF"/>
    <w:rsid w:val="000635D0"/>
    <w:rsid w:val="00065A95"/>
    <w:rsid w:val="000700C7"/>
    <w:rsid w:val="0007160B"/>
    <w:rsid w:val="00076171"/>
    <w:rsid w:val="00076851"/>
    <w:rsid w:val="00083289"/>
    <w:rsid w:val="00085BD6"/>
    <w:rsid w:val="000914F9"/>
    <w:rsid w:val="00091E0E"/>
    <w:rsid w:val="0009321D"/>
    <w:rsid w:val="000940BF"/>
    <w:rsid w:val="000A1C14"/>
    <w:rsid w:val="000A45E3"/>
    <w:rsid w:val="000B5049"/>
    <w:rsid w:val="000C140E"/>
    <w:rsid w:val="000C5AD2"/>
    <w:rsid w:val="000C69C4"/>
    <w:rsid w:val="000D02F0"/>
    <w:rsid w:val="000D2566"/>
    <w:rsid w:val="000D3C0B"/>
    <w:rsid w:val="000E1B86"/>
    <w:rsid w:val="000E2E43"/>
    <w:rsid w:val="000E3C1E"/>
    <w:rsid w:val="000E6286"/>
    <w:rsid w:val="000F02E7"/>
    <w:rsid w:val="000F3F1A"/>
    <w:rsid w:val="000F60D1"/>
    <w:rsid w:val="00100C5D"/>
    <w:rsid w:val="00106367"/>
    <w:rsid w:val="001065D1"/>
    <w:rsid w:val="00107A11"/>
    <w:rsid w:val="00113DF7"/>
    <w:rsid w:val="001174B2"/>
    <w:rsid w:val="0012312C"/>
    <w:rsid w:val="00125C4C"/>
    <w:rsid w:val="001263C3"/>
    <w:rsid w:val="00127DD2"/>
    <w:rsid w:val="001317E3"/>
    <w:rsid w:val="00131C08"/>
    <w:rsid w:val="00134480"/>
    <w:rsid w:val="00135AB1"/>
    <w:rsid w:val="00136436"/>
    <w:rsid w:val="001370B6"/>
    <w:rsid w:val="00143C2E"/>
    <w:rsid w:val="0015720C"/>
    <w:rsid w:val="001618E3"/>
    <w:rsid w:val="001635F7"/>
    <w:rsid w:val="00170005"/>
    <w:rsid w:val="00170D30"/>
    <w:rsid w:val="001715C8"/>
    <w:rsid w:val="001720DB"/>
    <w:rsid w:val="00172EA9"/>
    <w:rsid w:val="0017730D"/>
    <w:rsid w:val="00177FEF"/>
    <w:rsid w:val="00184476"/>
    <w:rsid w:val="0019601E"/>
    <w:rsid w:val="001A3854"/>
    <w:rsid w:val="001A621E"/>
    <w:rsid w:val="001A6EC9"/>
    <w:rsid w:val="001B198E"/>
    <w:rsid w:val="001B27A5"/>
    <w:rsid w:val="001B2943"/>
    <w:rsid w:val="001B7E8C"/>
    <w:rsid w:val="001C5A79"/>
    <w:rsid w:val="001D086A"/>
    <w:rsid w:val="001D729D"/>
    <w:rsid w:val="001D7709"/>
    <w:rsid w:val="001E4712"/>
    <w:rsid w:val="001F3B4B"/>
    <w:rsid w:val="00202B02"/>
    <w:rsid w:val="00205632"/>
    <w:rsid w:val="00206105"/>
    <w:rsid w:val="00213003"/>
    <w:rsid w:val="0021353F"/>
    <w:rsid w:val="0021388F"/>
    <w:rsid w:val="00213AB7"/>
    <w:rsid w:val="00214876"/>
    <w:rsid w:val="00214907"/>
    <w:rsid w:val="002152A4"/>
    <w:rsid w:val="002162E4"/>
    <w:rsid w:val="0021696C"/>
    <w:rsid w:val="00221CDD"/>
    <w:rsid w:val="00222246"/>
    <w:rsid w:val="00222FC0"/>
    <w:rsid w:val="002271C4"/>
    <w:rsid w:val="00231CEF"/>
    <w:rsid w:val="00242544"/>
    <w:rsid w:val="00242973"/>
    <w:rsid w:val="0025040D"/>
    <w:rsid w:val="00253A0B"/>
    <w:rsid w:val="00253AA5"/>
    <w:rsid w:val="00257B77"/>
    <w:rsid w:val="00261F9D"/>
    <w:rsid w:val="002629AA"/>
    <w:rsid w:val="00263AB7"/>
    <w:rsid w:val="00263BE2"/>
    <w:rsid w:val="00271238"/>
    <w:rsid w:val="00271BDD"/>
    <w:rsid w:val="00273B20"/>
    <w:rsid w:val="00273D4C"/>
    <w:rsid w:val="002740E2"/>
    <w:rsid w:val="00282A78"/>
    <w:rsid w:val="0028474F"/>
    <w:rsid w:val="0028492F"/>
    <w:rsid w:val="00285059"/>
    <w:rsid w:val="00290B22"/>
    <w:rsid w:val="00292803"/>
    <w:rsid w:val="002A5FA1"/>
    <w:rsid w:val="002B41CA"/>
    <w:rsid w:val="002B7079"/>
    <w:rsid w:val="002C0880"/>
    <w:rsid w:val="002C3BAA"/>
    <w:rsid w:val="002C5FDE"/>
    <w:rsid w:val="002D36CE"/>
    <w:rsid w:val="002E0581"/>
    <w:rsid w:val="002E0FB5"/>
    <w:rsid w:val="002E5D53"/>
    <w:rsid w:val="002E6808"/>
    <w:rsid w:val="00300F1B"/>
    <w:rsid w:val="00307C4A"/>
    <w:rsid w:val="00307D47"/>
    <w:rsid w:val="00310C1C"/>
    <w:rsid w:val="00310CEF"/>
    <w:rsid w:val="00314FF9"/>
    <w:rsid w:val="00330E17"/>
    <w:rsid w:val="00330FF0"/>
    <w:rsid w:val="003310CF"/>
    <w:rsid w:val="003344FC"/>
    <w:rsid w:val="00343AD8"/>
    <w:rsid w:val="003507CA"/>
    <w:rsid w:val="00350D77"/>
    <w:rsid w:val="00351461"/>
    <w:rsid w:val="00356FDD"/>
    <w:rsid w:val="00363998"/>
    <w:rsid w:val="00364434"/>
    <w:rsid w:val="00364636"/>
    <w:rsid w:val="00364F07"/>
    <w:rsid w:val="003754C9"/>
    <w:rsid w:val="00381AC0"/>
    <w:rsid w:val="00387DDB"/>
    <w:rsid w:val="00394957"/>
    <w:rsid w:val="00394D17"/>
    <w:rsid w:val="003967DC"/>
    <w:rsid w:val="00397D14"/>
    <w:rsid w:val="003A1FEE"/>
    <w:rsid w:val="003C258B"/>
    <w:rsid w:val="003C7E17"/>
    <w:rsid w:val="003D2317"/>
    <w:rsid w:val="003D484A"/>
    <w:rsid w:val="003D6250"/>
    <w:rsid w:val="003E41F1"/>
    <w:rsid w:val="003E4A75"/>
    <w:rsid w:val="003F356E"/>
    <w:rsid w:val="003F581B"/>
    <w:rsid w:val="003F6613"/>
    <w:rsid w:val="003F765B"/>
    <w:rsid w:val="004031E5"/>
    <w:rsid w:val="00405CEF"/>
    <w:rsid w:val="00406ED9"/>
    <w:rsid w:val="004143E2"/>
    <w:rsid w:val="00421275"/>
    <w:rsid w:val="004213C5"/>
    <w:rsid w:val="00421401"/>
    <w:rsid w:val="00422FCB"/>
    <w:rsid w:val="00424203"/>
    <w:rsid w:val="00430D45"/>
    <w:rsid w:val="00434FB3"/>
    <w:rsid w:val="00436D20"/>
    <w:rsid w:val="00437B68"/>
    <w:rsid w:val="00440C6F"/>
    <w:rsid w:val="0044135E"/>
    <w:rsid w:val="00445476"/>
    <w:rsid w:val="004459AC"/>
    <w:rsid w:val="00447916"/>
    <w:rsid w:val="0045040F"/>
    <w:rsid w:val="00450819"/>
    <w:rsid w:val="00451B1C"/>
    <w:rsid w:val="004527BF"/>
    <w:rsid w:val="00453DBF"/>
    <w:rsid w:val="00454A40"/>
    <w:rsid w:val="004600BA"/>
    <w:rsid w:val="00465372"/>
    <w:rsid w:val="004667DE"/>
    <w:rsid w:val="004706DB"/>
    <w:rsid w:val="00472FD2"/>
    <w:rsid w:val="00473F53"/>
    <w:rsid w:val="00485008"/>
    <w:rsid w:val="00491EB7"/>
    <w:rsid w:val="0049765C"/>
    <w:rsid w:val="004A6492"/>
    <w:rsid w:val="004B5C62"/>
    <w:rsid w:val="004B7CD3"/>
    <w:rsid w:val="004C44F6"/>
    <w:rsid w:val="004D08C7"/>
    <w:rsid w:val="004D0DF7"/>
    <w:rsid w:val="004D150B"/>
    <w:rsid w:val="004D1F2A"/>
    <w:rsid w:val="004D210D"/>
    <w:rsid w:val="004D2956"/>
    <w:rsid w:val="004D3DF1"/>
    <w:rsid w:val="004D780A"/>
    <w:rsid w:val="004E7F9A"/>
    <w:rsid w:val="004F0E72"/>
    <w:rsid w:val="004F17E2"/>
    <w:rsid w:val="004F25CA"/>
    <w:rsid w:val="004F4163"/>
    <w:rsid w:val="0050445B"/>
    <w:rsid w:val="005047C6"/>
    <w:rsid w:val="005062A8"/>
    <w:rsid w:val="00506495"/>
    <w:rsid w:val="00510E21"/>
    <w:rsid w:val="005121B9"/>
    <w:rsid w:val="00512998"/>
    <w:rsid w:val="00512A80"/>
    <w:rsid w:val="00517F8B"/>
    <w:rsid w:val="00520E8D"/>
    <w:rsid w:val="005215DC"/>
    <w:rsid w:val="00521C66"/>
    <w:rsid w:val="00523110"/>
    <w:rsid w:val="00526C8E"/>
    <w:rsid w:val="00527E6E"/>
    <w:rsid w:val="00530B9B"/>
    <w:rsid w:val="00531CF2"/>
    <w:rsid w:val="00531E4C"/>
    <w:rsid w:val="005339F1"/>
    <w:rsid w:val="00540D60"/>
    <w:rsid w:val="00544CCA"/>
    <w:rsid w:val="00550141"/>
    <w:rsid w:val="00551F3E"/>
    <w:rsid w:val="00561B0B"/>
    <w:rsid w:val="00566AF9"/>
    <w:rsid w:val="00570167"/>
    <w:rsid w:val="00570B3F"/>
    <w:rsid w:val="005712FB"/>
    <w:rsid w:val="00574AD0"/>
    <w:rsid w:val="00576686"/>
    <w:rsid w:val="00591C0D"/>
    <w:rsid w:val="00596464"/>
    <w:rsid w:val="00597F08"/>
    <w:rsid w:val="005A024E"/>
    <w:rsid w:val="005A068E"/>
    <w:rsid w:val="005A0DC4"/>
    <w:rsid w:val="005B10B2"/>
    <w:rsid w:val="005B276B"/>
    <w:rsid w:val="005B4127"/>
    <w:rsid w:val="005C59BC"/>
    <w:rsid w:val="005C689E"/>
    <w:rsid w:val="005D6425"/>
    <w:rsid w:val="005D6CBB"/>
    <w:rsid w:val="005E4D1C"/>
    <w:rsid w:val="005F2CA1"/>
    <w:rsid w:val="005F34D9"/>
    <w:rsid w:val="005F458D"/>
    <w:rsid w:val="005F55D8"/>
    <w:rsid w:val="00600064"/>
    <w:rsid w:val="00600919"/>
    <w:rsid w:val="00602617"/>
    <w:rsid w:val="006215FA"/>
    <w:rsid w:val="006219FB"/>
    <w:rsid w:val="00625DB9"/>
    <w:rsid w:val="00625E07"/>
    <w:rsid w:val="00625FB8"/>
    <w:rsid w:val="00631062"/>
    <w:rsid w:val="00634178"/>
    <w:rsid w:val="00634CA8"/>
    <w:rsid w:val="006373AE"/>
    <w:rsid w:val="00641F41"/>
    <w:rsid w:val="00646320"/>
    <w:rsid w:val="006507A2"/>
    <w:rsid w:val="00651E85"/>
    <w:rsid w:val="006544D1"/>
    <w:rsid w:val="00655543"/>
    <w:rsid w:val="00656A48"/>
    <w:rsid w:val="00661CBD"/>
    <w:rsid w:val="0067105C"/>
    <w:rsid w:val="00671E63"/>
    <w:rsid w:val="006750CE"/>
    <w:rsid w:val="00676061"/>
    <w:rsid w:val="006762F8"/>
    <w:rsid w:val="00677543"/>
    <w:rsid w:val="0068715C"/>
    <w:rsid w:val="00687BB2"/>
    <w:rsid w:val="00693153"/>
    <w:rsid w:val="006947B0"/>
    <w:rsid w:val="00696E96"/>
    <w:rsid w:val="00697FFE"/>
    <w:rsid w:val="006A0044"/>
    <w:rsid w:val="006A242B"/>
    <w:rsid w:val="006A2C81"/>
    <w:rsid w:val="006A3C95"/>
    <w:rsid w:val="006A4AAF"/>
    <w:rsid w:val="006A6CB4"/>
    <w:rsid w:val="006B6571"/>
    <w:rsid w:val="006B7830"/>
    <w:rsid w:val="006C22EF"/>
    <w:rsid w:val="006C3012"/>
    <w:rsid w:val="006C47FE"/>
    <w:rsid w:val="006C5ECC"/>
    <w:rsid w:val="006C7BDD"/>
    <w:rsid w:val="006D5F49"/>
    <w:rsid w:val="006D6F64"/>
    <w:rsid w:val="006E0DE2"/>
    <w:rsid w:val="006E2394"/>
    <w:rsid w:val="006E48FC"/>
    <w:rsid w:val="006E78C9"/>
    <w:rsid w:val="006F6D19"/>
    <w:rsid w:val="00711874"/>
    <w:rsid w:val="007124B8"/>
    <w:rsid w:val="007154A3"/>
    <w:rsid w:val="0072381E"/>
    <w:rsid w:val="0072455F"/>
    <w:rsid w:val="0072547D"/>
    <w:rsid w:val="00725F43"/>
    <w:rsid w:val="007272A1"/>
    <w:rsid w:val="007276C0"/>
    <w:rsid w:val="00730705"/>
    <w:rsid w:val="00731634"/>
    <w:rsid w:val="00736901"/>
    <w:rsid w:val="00737D6C"/>
    <w:rsid w:val="00742AEB"/>
    <w:rsid w:val="0074443D"/>
    <w:rsid w:val="007463BA"/>
    <w:rsid w:val="007521C7"/>
    <w:rsid w:val="00753597"/>
    <w:rsid w:val="0075370B"/>
    <w:rsid w:val="007547C6"/>
    <w:rsid w:val="0075495C"/>
    <w:rsid w:val="007550B8"/>
    <w:rsid w:val="0075569F"/>
    <w:rsid w:val="0075688C"/>
    <w:rsid w:val="00761587"/>
    <w:rsid w:val="00764EC8"/>
    <w:rsid w:val="00766EDF"/>
    <w:rsid w:val="0077189C"/>
    <w:rsid w:val="0077410D"/>
    <w:rsid w:val="00782EBF"/>
    <w:rsid w:val="007843B9"/>
    <w:rsid w:val="0078660E"/>
    <w:rsid w:val="007907A3"/>
    <w:rsid w:val="007922EE"/>
    <w:rsid w:val="0079462C"/>
    <w:rsid w:val="0079690C"/>
    <w:rsid w:val="007A114F"/>
    <w:rsid w:val="007A3252"/>
    <w:rsid w:val="007A40C6"/>
    <w:rsid w:val="007B12BC"/>
    <w:rsid w:val="007B1654"/>
    <w:rsid w:val="007B2D41"/>
    <w:rsid w:val="007B5DA8"/>
    <w:rsid w:val="007C0380"/>
    <w:rsid w:val="007C1337"/>
    <w:rsid w:val="007C41F6"/>
    <w:rsid w:val="007C4491"/>
    <w:rsid w:val="007D249E"/>
    <w:rsid w:val="007D30D9"/>
    <w:rsid w:val="007D44D8"/>
    <w:rsid w:val="007D7C24"/>
    <w:rsid w:val="007E1659"/>
    <w:rsid w:val="007E42C9"/>
    <w:rsid w:val="007E4687"/>
    <w:rsid w:val="007E5D2D"/>
    <w:rsid w:val="007E74DE"/>
    <w:rsid w:val="007F08AD"/>
    <w:rsid w:val="00800E14"/>
    <w:rsid w:val="0080170E"/>
    <w:rsid w:val="00801736"/>
    <w:rsid w:val="00804F97"/>
    <w:rsid w:val="00806D2D"/>
    <w:rsid w:val="0080786A"/>
    <w:rsid w:val="00814618"/>
    <w:rsid w:val="00814861"/>
    <w:rsid w:val="00814BF8"/>
    <w:rsid w:val="00820C15"/>
    <w:rsid w:val="00823BD3"/>
    <w:rsid w:val="0082477C"/>
    <w:rsid w:val="00824CB4"/>
    <w:rsid w:val="00831AF3"/>
    <w:rsid w:val="008334BD"/>
    <w:rsid w:val="00840BD1"/>
    <w:rsid w:val="00841707"/>
    <w:rsid w:val="00844D04"/>
    <w:rsid w:val="00850038"/>
    <w:rsid w:val="008521B8"/>
    <w:rsid w:val="0086248C"/>
    <w:rsid w:val="00881602"/>
    <w:rsid w:val="008821E2"/>
    <w:rsid w:val="00892A2D"/>
    <w:rsid w:val="00893E5D"/>
    <w:rsid w:val="008949A6"/>
    <w:rsid w:val="0089762C"/>
    <w:rsid w:val="008A018B"/>
    <w:rsid w:val="008A0FBB"/>
    <w:rsid w:val="008A123B"/>
    <w:rsid w:val="008A3567"/>
    <w:rsid w:val="008A3B69"/>
    <w:rsid w:val="008A6A52"/>
    <w:rsid w:val="008B0AD3"/>
    <w:rsid w:val="008B1BD5"/>
    <w:rsid w:val="008B621E"/>
    <w:rsid w:val="008B7831"/>
    <w:rsid w:val="008C075A"/>
    <w:rsid w:val="008C3087"/>
    <w:rsid w:val="008C371B"/>
    <w:rsid w:val="008C5530"/>
    <w:rsid w:val="008C57E0"/>
    <w:rsid w:val="008D09AB"/>
    <w:rsid w:val="008D5FBD"/>
    <w:rsid w:val="008E0426"/>
    <w:rsid w:val="008E46F3"/>
    <w:rsid w:val="008E4AA6"/>
    <w:rsid w:val="008E521F"/>
    <w:rsid w:val="008E7CF5"/>
    <w:rsid w:val="00900363"/>
    <w:rsid w:val="0090055F"/>
    <w:rsid w:val="009032EB"/>
    <w:rsid w:val="00912CFF"/>
    <w:rsid w:val="009140FB"/>
    <w:rsid w:val="00917193"/>
    <w:rsid w:val="0092220B"/>
    <w:rsid w:val="00922637"/>
    <w:rsid w:val="00923A05"/>
    <w:rsid w:val="009243AE"/>
    <w:rsid w:val="00925300"/>
    <w:rsid w:val="009257FD"/>
    <w:rsid w:val="00926324"/>
    <w:rsid w:val="0093105E"/>
    <w:rsid w:val="009360D9"/>
    <w:rsid w:val="00936DE7"/>
    <w:rsid w:val="0094069C"/>
    <w:rsid w:val="00941CE0"/>
    <w:rsid w:val="00944415"/>
    <w:rsid w:val="009542FB"/>
    <w:rsid w:val="0096132B"/>
    <w:rsid w:val="0096788F"/>
    <w:rsid w:val="00972FCE"/>
    <w:rsid w:val="00975A87"/>
    <w:rsid w:val="009944B4"/>
    <w:rsid w:val="00996E9A"/>
    <w:rsid w:val="00997876"/>
    <w:rsid w:val="00997C31"/>
    <w:rsid w:val="009A124C"/>
    <w:rsid w:val="009A3460"/>
    <w:rsid w:val="009B266C"/>
    <w:rsid w:val="009B6147"/>
    <w:rsid w:val="009B7C3B"/>
    <w:rsid w:val="009C12F2"/>
    <w:rsid w:val="009C5F86"/>
    <w:rsid w:val="009D4F44"/>
    <w:rsid w:val="009D567F"/>
    <w:rsid w:val="009D706D"/>
    <w:rsid w:val="009E50CB"/>
    <w:rsid w:val="009E642E"/>
    <w:rsid w:val="009F11C7"/>
    <w:rsid w:val="009F1558"/>
    <w:rsid w:val="00A0378B"/>
    <w:rsid w:val="00A071EA"/>
    <w:rsid w:val="00A07F77"/>
    <w:rsid w:val="00A122D6"/>
    <w:rsid w:val="00A132F5"/>
    <w:rsid w:val="00A14B89"/>
    <w:rsid w:val="00A15F0B"/>
    <w:rsid w:val="00A160C3"/>
    <w:rsid w:val="00A17C79"/>
    <w:rsid w:val="00A22D94"/>
    <w:rsid w:val="00A30876"/>
    <w:rsid w:val="00A34688"/>
    <w:rsid w:val="00A34F46"/>
    <w:rsid w:val="00A40FE4"/>
    <w:rsid w:val="00A42919"/>
    <w:rsid w:val="00A4554E"/>
    <w:rsid w:val="00A46246"/>
    <w:rsid w:val="00A47C17"/>
    <w:rsid w:val="00A54706"/>
    <w:rsid w:val="00A62D7D"/>
    <w:rsid w:val="00A632E9"/>
    <w:rsid w:val="00A63B24"/>
    <w:rsid w:val="00A66D82"/>
    <w:rsid w:val="00A67CF2"/>
    <w:rsid w:val="00A71127"/>
    <w:rsid w:val="00A750FD"/>
    <w:rsid w:val="00A77CD4"/>
    <w:rsid w:val="00A80DED"/>
    <w:rsid w:val="00A82716"/>
    <w:rsid w:val="00A85560"/>
    <w:rsid w:val="00A87FA3"/>
    <w:rsid w:val="00A900F3"/>
    <w:rsid w:val="00A94C6E"/>
    <w:rsid w:val="00AA0817"/>
    <w:rsid w:val="00AA33D7"/>
    <w:rsid w:val="00AB1EA7"/>
    <w:rsid w:val="00AB1FE6"/>
    <w:rsid w:val="00AB2E2B"/>
    <w:rsid w:val="00AB3C31"/>
    <w:rsid w:val="00AB7543"/>
    <w:rsid w:val="00AC6684"/>
    <w:rsid w:val="00AD33A4"/>
    <w:rsid w:val="00AD3768"/>
    <w:rsid w:val="00AE0F87"/>
    <w:rsid w:val="00AE3D3B"/>
    <w:rsid w:val="00AE4155"/>
    <w:rsid w:val="00AE52F5"/>
    <w:rsid w:val="00AE6476"/>
    <w:rsid w:val="00AE6D75"/>
    <w:rsid w:val="00AF0DE0"/>
    <w:rsid w:val="00B01347"/>
    <w:rsid w:val="00B02674"/>
    <w:rsid w:val="00B03009"/>
    <w:rsid w:val="00B07BBC"/>
    <w:rsid w:val="00B07DDA"/>
    <w:rsid w:val="00B13A3F"/>
    <w:rsid w:val="00B13EAC"/>
    <w:rsid w:val="00B14FB3"/>
    <w:rsid w:val="00B1533C"/>
    <w:rsid w:val="00B16FAD"/>
    <w:rsid w:val="00B17B8D"/>
    <w:rsid w:val="00B20AFB"/>
    <w:rsid w:val="00B222C0"/>
    <w:rsid w:val="00B229EC"/>
    <w:rsid w:val="00B30501"/>
    <w:rsid w:val="00B30812"/>
    <w:rsid w:val="00B31B4D"/>
    <w:rsid w:val="00B32493"/>
    <w:rsid w:val="00B369F5"/>
    <w:rsid w:val="00B40845"/>
    <w:rsid w:val="00B40C08"/>
    <w:rsid w:val="00B4607D"/>
    <w:rsid w:val="00B4653F"/>
    <w:rsid w:val="00B46EFE"/>
    <w:rsid w:val="00B47DD7"/>
    <w:rsid w:val="00B5165C"/>
    <w:rsid w:val="00B54A7C"/>
    <w:rsid w:val="00B54C44"/>
    <w:rsid w:val="00B55267"/>
    <w:rsid w:val="00B639E1"/>
    <w:rsid w:val="00B66E40"/>
    <w:rsid w:val="00B70AE3"/>
    <w:rsid w:val="00B70EF8"/>
    <w:rsid w:val="00B733C4"/>
    <w:rsid w:val="00B77CA8"/>
    <w:rsid w:val="00B84210"/>
    <w:rsid w:val="00B856CD"/>
    <w:rsid w:val="00B8683D"/>
    <w:rsid w:val="00B87A97"/>
    <w:rsid w:val="00B87D9E"/>
    <w:rsid w:val="00B87E45"/>
    <w:rsid w:val="00B9462B"/>
    <w:rsid w:val="00B94963"/>
    <w:rsid w:val="00B96DD2"/>
    <w:rsid w:val="00B97136"/>
    <w:rsid w:val="00B975AC"/>
    <w:rsid w:val="00B97797"/>
    <w:rsid w:val="00BA1088"/>
    <w:rsid w:val="00BA6E39"/>
    <w:rsid w:val="00BB1713"/>
    <w:rsid w:val="00BB2092"/>
    <w:rsid w:val="00BC0D73"/>
    <w:rsid w:val="00BC6DA0"/>
    <w:rsid w:val="00BD46EB"/>
    <w:rsid w:val="00BD5F6F"/>
    <w:rsid w:val="00BE3B78"/>
    <w:rsid w:val="00BE5962"/>
    <w:rsid w:val="00C0096D"/>
    <w:rsid w:val="00C03F65"/>
    <w:rsid w:val="00C04F0E"/>
    <w:rsid w:val="00C068B8"/>
    <w:rsid w:val="00C113AE"/>
    <w:rsid w:val="00C1372C"/>
    <w:rsid w:val="00C229DC"/>
    <w:rsid w:val="00C230C7"/>
    <w:rsid w:val="00C3690C"/>
    <w:rsid w:val="00C411EC"/>
    <w:rsid w:val="00C4499E"/>
    <w:rsid w:val="00C46B97"/>
    <w:rsid w:val="00C47F0D"/>
    <w:rsid w:val="00C504B5"/>
    <w:rsid w:val="00C570CA"/>
    <w:rsid w:val="00C62247"/>
    <w:rsid w:val="00C62F05"/>
    <w:rsid w:val="00C64687"/>
    <w:rsid w:val="00C72AB4"/>
    <w:rsid w:val="00C76BD1"/>
    <w:rsid w:val="00C80C93"/>
    <w:rsid w:val="00C8272F"/>
    <w:rsid w:val="00C82D41"/>
    <w:rsid w:val="00C839E6"/>
    <w:rsid w:val="00C90BF7"/>
    <w:rsid w:val="00C956B6"/>
    <w:rsid w:val="00C976C8"/>
    <w:rsid w:val="00C978D7"/>
    <w:rsid w:val="00CA58DB"/>
    <w:rsid w:val="00CA6C67"/>
    <w:rsid w:val="00CA7501"/>
    <w:rsid w:val="00CB02F4"/>
    <w:rsid w:val="00CB0E9F"/>
    <w:rsid w:val="00CB26E0"/>
    <w:rsid w:val="00CB5C15"/>
    <w:rsid w:val="00CB71EF"/>
    <w:rsid w:val="00CC0546"/>
    <w:rsid w:val="00CC09EF"/>
    <w:rsid w:val="00CC396F"/>
    <w:rsid w:val="00CD2FE9"/>
    <w:rsid w:val="00CD7863"/>
    <w:rsid w:val="00CE16E8"/>
    <w:rsid w:val="00CE1F7D"/>
    <w:rsid w:val="00CE3461"/>
    <w:rsid w:val="00CE741B"/>
    <w:rsid w:val="00CF157A"/>
    <w:rsid w:val="00CF6680"/>
    <w:rsid w:val="00CF73E2"/>
    <w:rsid w:val="00D00550"/>
    <w:rsid w:val="00D043F9"/>
    <w:rsid w:val="00D046D1"/>
    <w:rsid w:val="00D05863"/>
    <w:rsid w:val="00D10978"/>
    <w:rsid w:val="00D12183"/>
    <w:rsid w:val="00D14979"/>
    <w:rsid w:val="00D16C17"/>
    <w:rsid w:val="00D16DCA"/>
    <w:rsid w:val="00D231A4"/>
    <w:rsid w:val="00D245CA"/>
    <w:rsid w:val="00D26D0C"/>
    <w:rsid w:val="00D33C75"/>
    <w:rsid w:val="00D476FD"/>
    <w:rsid w:val="00D55716"/>
    <w:rsid w:val="00D74536"/>
    <w:rsid w:val="00D81423"/>
    <w:rsid w:val="00D833A5"/>
    <w:rsid w:val="00D862AD"/>
    <w:rsid w:val="00D91E7B"/>
    <w:rsid w:val="00D928BE"/>
    <w:rsid w:val="00D97109"/>
    <w:rsid w:val="00D97640"/>
    <w:rsid w:val="00D97B83"/>
    <w:rsid w:val="00DA225F"/>
    <w:rsid w:val="00DA284B"/>
    <w:rsid w:val="00DA5BE7"/>
    <w:rsid w:val="00DA6BE9"/>
    <w:rsid w:val="00DB5F26"/>
    <w:rsid w:val="00DB754E"/>
    <w:rsid w:val="00DC3EE8"/>
    <w:rsid w:val="00DD7A54"/>
    <w:rsid w:val="00DD7A92"/>
    <w:rsid w:val="00DE08A7"/>
    <w:rsid w:val="00DE2284"/>
    <w:rsid w:val="00DE56B4"/>
    <w:rsid w:val="00DE6079"/>
    <w:rsid w:val="00DE6E2F"/>
    <w:rsid w:val="00DE73BB"/>
    <w:rsid w:val="00DF189A"/>
    <w:rsid w:val="00DF26D3"/>
    <w:rsid w:val="00DF4B17"/>
    <w:rsid w:val="00DF56FC"/>
    <w:rsid w:val="00E00E14"/>
    <w:rsid w:val="00E04660"/>
    <w:rsid w:val="00E1151D"/>
    <w:rsid w:val="00E11D8B"/>
    <w:rsid w:val="00E128C7"/>
    <w:rsid w:val="00E12D81"/>
    <w:rsid w:val="00E16275"/>
    <w:rsid w:val="00E227F7"/>
    <w:rsid w:val="00E23EC8"/>
    <w:rsid w:val="00E25B2F"/>
    <w:rsid w:val="00E357D9"/>
    <w:rsid w:val="00E44A92"/>
    <w:rsid w:val="00E5192D"/>
    <w:rsid w:val="00E53E85"/>
    <w:rsid w:val="00E5615A"/>
    <w:rsid w:val="00E6368C"/>
    <w:rsid w:val="00E64D58"/>
    <w:rsid w:val="00E73C02"/>
    <w:rsid w:val="00E81BA8"/>
    <w:rsid w:val="00E822F9"/>
    <w:rsid w:val="00E8449D"/>
    <w:rsid w:val="00E915F4"/>
    <w:rsid w:val="00E9673A"/>
    <w:rsid w:val="00EA42FE"/>
    <w:rsid w:val="00EA434A"/>
    <w:rsid w:val="00EB437B"/>
    <w:rsid w:val="00EB43D9"/>
    <w:rsid w:val="00EB5C54"/>
    <w:rsid w:val="00EC31D6"/>
    <w:rsid w:val="00ED06EB"/>
    <w:rsid w:val="00ED3530"/>
    <w:rsid w:val="00ED7707"/>
    <w:rsid w:val="00EE2B60"/>
    <w:rsid w:val="00EF4850"/>
    <w:rsid w:val="00EF592A"/>
    <w:rsid w:val="00F003A9"/>
    <w:rsid w:val="00F0304D"/>
    <w:rsid w:val="00F05EBD"/>
    <w:rsid w:val="00F075C5"/>
    <w:rsid w:val="00F11041"/>
    <w:rsid w:val="00F20A7D"/>
    <w:rsid w:val="00F21900"/>
    <w:rsid w:val="00F2359B"/>
    <w:rsid w:val="00F30252"/>
    <w:rsid w:val="00F30339"/>
    <w:rsid w:val="00F31B51"/>
    <w:rsid w:val="00F36CD7"/>
    <w:rsid w:val="00F40B52"/>
    <w:rsid w:val="00F54963"/>
    <w:rsid w:val="00F55CA5"/>
    <w:rsid w:val="00F61B6F"/>
    <w:rsid w:val="00F667F5"/>
    <w:rsid w:val="00F677AE"/>
    <w:rsid w:val="00F6782C"/>
    <w:rsid w:val="00F70BE3"/>
    <w:rsid w:val="00F80276"/>
    <w:rsid w:val="00F80ED6"/>
    <w:rsid w:val="00F8324B"/>
    <w:rsid w:val="00F85D1C"/>
    <w:rsid w:val="00F876AA"/>
    <w:rsid w:val="00F90438"/>
    <w:rsid w:val="00F92B38"/>
    <w:rsid w:val="00F93BAE"/>
    <w:rsid w:val="00F95F2D"/>
    <w:rsid w:val="00FA1A3B"/>
    <w:rsid w:val="00FA361C"/>
    <w:rsid w:val="00FA3F1B"/>
    <w:rsid w:val="00FA4822"/>
    <w:rsid w:val="00FA5CFB"/>
    <w:rsid w:val="00FB1476"/>
    <w:rsid w:val="00FB4BE9"/>
    <w:rsid w:val="00FB5E60"/>
    <w:rsid w:val="00FB6789"/>
    <w:rsid w:val="00FC07E1"/>
    <w:rsid w:val="00FC5678"/>
    <w:rsid w:val="00FC7E60"/>
    <w:rsid w:val="00FD4339"/>
    <w:rsid w:val="00FD6BE3"/>
    <w:rsid w:val="00FE1039"/>
    <w:rsid w:val="00FE2A7B"/>
    <w:rsid w:val="00FE2B58"/>
    <w:rsid w:val="00FF4A6A"/>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71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87BB2"/>
    <w:pPr>
      <w:spacing w:before="120" w:after="0" w:line="240" w:lineRule="auto"/>
      <w:jc w:val="both"/>
    </w:pPr>
    <w:rPr>
      <w:rFonts w:ascii="Arial Narrow" w:eastAsia="Times New Roman" w:hAnsi="Arial Narrow" w:cs="Times New Roman"/>
      <w:sz w:val="20"/>
      <w:szCs w:val="20"/>
      <w:lang w:eastAsia="cs-CZ"/>
    </w:rPr>
  </w:style>
  <w:style w:type="paragraph" w:styleId="Nadpis1">
    <w:name w:val="heading 1"/>
    <w:basedOn w:val="Normln"/>
    <w:next w:val="Normln"/>
    <w:link w:val="Nadpis1Char"/>
    <w:uiPriority w:val="9"/>
    <w:qFormat/>
    <w:rsid w:val="00AE415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nhideWhenUsed/>
    <w:qFormat/>
    <w:rsid w:val="00FB4BE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semiHidden/>
    <w:unhideWhenUsed/>
    <w:qFormat/>
    <w:rsid w:val="00A0378B"/>
    <w:pPr>
      <w:keepNext/>
      <w:keepLines/>
      <w:spacing w:before="200"/>
      <w:outlineLvl w:val="2"/>
    </w:pPr>
    <w:rPr>
      <w:rFonts w:asciiTheme="majorHAnsi" w:eastAsiaTheme="majorEastAsia" w:hAnsiTheme="majorHAnsi" w:cstheme="majorBidi"/>
      <w:b/>
      <w:bCs/>
      <w:color w:val="4F81BD" w:themeColor="accent1"/>
    </w:rPr>
  </w:style>
  <w:style w:type="paragraph" w:styleId="Nadpis5">
    <w:name w:val="heading 5"/>
    <w:basedOn w:val="Normln"/>
    <w:next w:val="Normln"/>
    <w:link w:val="Nadpis5Char"/>
    <w:uiPriority w:val="9"/>
    <w:semiHidden/>
    <w:unhideWhenUsed/>
    <w:qFormat/>
    <w:rsid w:val="00FB4BE9"/>
    <w:pPr>
      <w:keepNext/>
      <w:keepLines/>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qFormat/>
    <w:rsid w:val="00687BB2"/>
    <w:pPr>
      <w:outlineLvl w:val="5"/>
    </w:pPr>
  </w:style>
  <w:style w:type="character" w:default="1" w:styleId="Standardnpsmoodstavce">
    <w:name w:val="Default Paragraph Font"/>
    <w:uiPriority w:val="1"/>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záhlaví Char,záhlaví,záhlaví Char Char"/>
    <w:basedOn w:val="Normln"/>
    <w:link w:val="ZhlavChar"/>
    <w:unhideWhenUsed/>
    <w:rsid w:val="00687BB2"/>
    <w:pPr>
      <w:tabs>
        <w:tab w:val="center" w:pos="4536"/>
        <w:tab w:val="right" w:pos="9072"/>
      </w:tabs>
    </w:pPr>
  </w:style>
  <w:style w:type="character" w:customStyle="1" w:styleId="ZhlavChar">
    <w:name w:val="Záhlaví Char"/>
    <w:aliases w:val="záhlaví Char Char1,záhlaví Char1,záhlaví Char Char Char"/>
    <w:basedOn w:val="Standardnpsmoodstavce"/>
    <w:link w:val="Zhlav"/>
    <w:rsid w:val="00687BB2"/>
  </w:style>
  <w:style w:type="paragraph" w:styleId="Zpat">
    <w:name w:val="footer"/>
    <w:basedOn w:val="Normln"/>
    <w:link w:val="ZpatChar"/>
    <w:uiPriority w:val="99"/>
    <w:unhideWhenUsed/>
    <w:rsid w:val="00687BB2"/>
    <w:pPr>
      <w:tabs>
        <w:tab w:val="center" w:pos="4536"/>
        <w:tab w:val="right" w:pos="9072"/>
      </w:tabs>
    </w:pPr>
  </w:style>
  <w:style w:type="character" w:customStyle="1" w:styleId="ZpatChar">
    <w:name w:val="Zápatí Char"/>
    <w:basedOn w:val="Standardnpsmoodstavce"/>
    <w:link w:val="Zpat"/>
    <w:uiPriority w:val="99"/>
    <w:rsid w:val="00687BB2"/>
  </w:style>
  <w:style w:type="character" w:customStyle="1" w:styleId="Nadpis6Char">
    <w:name w:val="Nadpis 6 Char"/>
    <w:basedOn w:val="Standardnpsmoodstavce"/>
    <w:link w:val="Nadpis6"/>
    <w:rsid w:val="00687BB2"/>
    <w:rPr>
      <w:rFonts w:ascii="Arial Narrow" w:eastAsia="Times New Roman" w:hAnsi="Arial Narrow" w:cs="Times New Roman"/>
      <w:sz w:val="20"/>
      <w:szCs w:val="20"/>
      <w:lang w:eastAsia="cs-CZ"/>
    </w:rPr>
  </w:style>
  <w:style w:type="paragraph" w:styleId="Zkladntext">
    <w:name w:val="Body Text"/>
    <w:aliases w:val="Tučný text,termo"/>
    <w:basedOn w:val="Normln"/>
    <w:link w:val="ZkladntextChar"/>
    <w:autoRedefine/>
    <w:rsid w:val="004D0DF7"/>
    <w:rPr>
      <w:rFonts w:asciiTheme="minorHAnsi" w:hAnsiTheme="minorHAnsi" w:cs="Arial"/>
      <w:b/>
      <w:iCs/>
    </w:rPr>
  </w:style>
  <w:style w:type="character" w:customStyle="1" w:styleId="ZkladntextChar">
    <w:name w:val="Základní text Char"/>
    <w:aliases w:val="Tučný text Char,termo Char"/>
    <w:basedOn w:val="Standardnpsmoodstavce"/>
    <w:link w:val="Zkladntext"/>
    <w:rsid w:val="004D0DF7"/>
    <w:rPr>
      <w:rFonts w:eastAsia="Times New Roman" w:cs="Arial"/>
      <w:b/>
      <w:iCs/>
      <w:sz w:val="20"/>
      <w:szCs w:val="20"/>
      <w:lang w:eastAsia="cs-CZ"/>
    </w:rPr>
  </w:style>
  <w:style w:type="table" w:styleId="Mkatabulky">
    <w:name w:val="Table Grid"/>
    <w:basedOn w:val="Normlntabulka"/>
    <w:rsid w:val="00687BB2"/>
    <w:pPr>
      <w:spacing w:after="0" w:line="240" w:lineRule="auto"/>
    </w:pPr>
    <w:rPr>
      <w:rFonts w:ascii="Times New Roman" w:eastAsia="Times New Roman" w:hAnsi="Times New Roman" w:cs="Times New Roman"/>
      <w:sz w:val="20"/>
      <w:szCs w:val="20"/>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Zkladntext3">
    <w:name w:val="Body Text 3"/>
    <w:basedOn w:val="Normln"/>
    <w:link w:val="Zkladntext3Char"/>
    <w:unhideWhenUsed/>
    <w:rsid w:val="00687BB2"/>
    <w:pPr>
      <w:spacing w:after="120"/>
    </w:pPr>
    <w:rPr>
      <w:sz w:val="16"/>
      <w:szCs w:val="16"/>
    </w:rPr>
  </w:style>
  <w:style w:type="character" w:customStyle="1" w:styleId="Zkladntext3Char">
    <w:name w:val="Základní text 3 Char"/>
    <w:basedOn w:val="Standardnpsmoodstavce"/>
    <w:link w:val="Zkladntext3"/>
    <w:uiPriority w:val="99"/>
    <w:rsid w:val="00687BB2"/>
    <w:rPr>
      <w:rFonts w:ascii="Arial Narrow" w:eastAsia="Times New Roman" w:hAnsi="Arial Narrow" w:cs="Times New Roman"/>
      <w:sz w:val="16"/>
      <w:szCs w:val="16"/>
      <w:lang w:eastAsia="cs-CZ"/>
    </w:rPr>
  </w:style>
  <w:style w:type="paragraph" w:customStyle="1" w:styleId="font0">
    <w:name w:val="font0"/>
    <w:basedOn w:val="Normln"/>
    <w:rsid w:val="00687BB2"/>
    <w:pPr>
      <w:spacing w:before="100" w:beforeAutospacing="1" w:after="100" w:afterAutospacing="1"/>
      <w:jc w:val="left"/>
    </w:pPr>
    <w:rPr>
      <w:rFonts w:ascii="Arial" w:hAnsi="Arial" w:cs="Arial"/>
    </w:rPr>
  </w:style>
  <w:style w:type="paragraph" w:styleId="Textbubliny">
    <w:name w:val="Balloon Text"/>
    <w:basedOn w:val="Normln"/>
    <w:link w:val="TextbublinyChar"/>
    <w:uiPriority w:val="99"/>
    <w:semiHidden/>
    <w:unhideWhenUsed/>
    <w:rsid w:val="00687BB2"/>
    <w:pPr>
      <w:spacing w:before="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87BB2"/>
    <w:rPr>
      <w:rFonts w:ascii="Tahoma" w:eastAsia="Times New Roman" w:hAnsi="Tahoma" w:cs="Tahoma"/>
      <w:sz w:val="16"/>
      <w:szCs w:val="16"/>
      <w:lang w:eastAsia="cs-CZ"/>
    </w:rPr>
  </w:style>
  <w:style w:type="paragraph" w:styleId="Odstavecseseznamem">
    <w:name w:val="List Paragraph"/>
    <w:basedOn w:val="Normln"/>
    <w:uiPriority w:val="34"/>
    <w:qFormat/>
    <w:rsid w:val="00D833A5"/>
    <w:pPr>
      <w:ind w:left="720"/>
      <w:contextualSpacing/>
    </w:pPr>
  </w:style>
  <w:style w:type="paragraph" w:styleId="Zkladntext2">
    <w:name w:val="Body Text 2"/>
    <w:basedOn w:val="Normln"/>
    <w:link w:val="Zkladntext2Char"/>
    <w:unhideWhenUsed/>
    <w:rsid w:val="003310CF"/>
    <w:pPr>
      <w:spacing w:after="120" w:line="480" w:lineRule="auto"/>
    </w:pPr>
  </w:style>
  <w:style w:type="character" w:customStyle="1" w:styleId="Zkladntext2Char">
    <w:name w:val="Základní text 2 Char"/>
    <w:basedOn w:val="Standardnpsmoodstavce"/>
    <w:link w:val="Zkladntext2"/>
    <w:rsid w:val="003310CF"/>
    <w:rPr>
      <w:rFonts w:ascii="Arial Narrow" w:eastAsia="Times New Roman" w:hAnsi="Arial Narrow" w:cs="Times New Roman"/>
      <w:sz w:val="20"/>
      <w:szCs w:val="20"/>
      <w:lang w:eastAsia="cs-CZ"/>
    </w:rPr>
  </w:style>
  <w:style w:type="paragraph" w:customStyle="1" w:styleId="Import1">
    <w:name w:val="Import 1"/>
    <w:basedOn w:val="Normln"/>
    <w:rsid w:val="003310CF"/>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before="0"/>
      <w:jc w:val="left"/>
    </w:pPr>
    <w:rPr>
      <w:rFonts w:ascii="Courier New" w:hAnsi="Courier New"/>
      <w:noProof/>
      <w:sz w:val="24"/>
    </w:rPr>
  </w:style>
  <w:style w:type="paragraph" w:styleId="Normlnodsazen">
    <w:name w:val="Normal Indent"/>
    <w:basedOn w:val="Normln"/>
    <w:rsid w:val="003310CF"/>
    <w:pPr>
      <w:spacing w:before="0"/>
      <w:ind w:left="708"/>
      <w:jc w:val="left"/>
    </w:pPr>
    <w:rPr>
      <w:rFonts w:ascii="Times New Roman" w:hAnsi="Times New Roman"/>
      <w:sz w:val="24"/>
      <w:szCs w:val="24"/>
    </w:rPr>
  </w:style>
  <w:style w:type="character" w:customStyle="1" w:styleId="Nadpis1Char">
    <w:name w:val="Nadpis 1 Char"/>
    <w:basedOn w:val="Standardnpsmoodstavce"/>
    <w:link w:val="Nadpis1"/>
    <w:uiPriority w:val="9"/>
    <w:rsid w:val="00AE4155"/>
    <w:rPr>
      <w:rFonts w:asciiTheme="majorHAnsi" w:eastAsiaTheme="majorEastAsia" w:hAnsiTheme="majorHAnsi" w:cstheme="majorBidi"/>
      <w:b/>
      <w:bCs/>
      <w:color w:val="365F91" w:themeColor="accent1" w:themeShade="BF"/>
      <w:sz w:val="28"/>
      <w:szCs w:val="28"/>
      <w:lang w:eastAsia="cs-CZ"/>
    </w:rPr>
  </w:style>
  <w:style w:type="paragraph" w:styleId="Zkladntextodsazen">
    <w:name w:val="Body Text Indent"/>
    <w:basedOn w:val="Normln"/>
    <w:link w:val="ZkladntextodsazenChar"/>
    <w:uiPriority w:val="99"/>
    <w:unhideWhenUsed/>
    <w:rsid w:val="00397D14"/>
    <w:pPr>
      <w:spacing w:after="120"/>
      <w:ind w:left="283"/>
    </w:pPr>
  </w:style>
  <w:style w:type="character" w:customStyle="1" w:styleId="ZkladntextodsazenChar">
    <w:name w:val="Základní text odsazený Char"/>
    <w:basedOn w:val="Standardnpsmoodstavce"/>
    <w:link w:val="Zkladntextodsazen"/>
    <w:uiPriority w:val="99"/>
    <w:rsid w:val="00397D14"/>
    <w:rPr>
      <w:rFonts w:ascii="Arial Narrow" w:eastAsia="Times New Roman" w:hAnsi="Arial Narrow" w:cs="Times New Roman"/>
      <w:sz w:val="20"/>
      <w:szCs w:val="20"/>
      <w:lang w:eastAsia="cs-CZ"/>
    </w:rPr>
  </w:style>
  <w:style w:type="character" w:customStyle="1" w:styleId="Nadpis2Char">
    <w:name w:val="Nadpis 2 Char"/>
    <w:basedOn w:val="Standardnpsmoodstavce"/>
    <w:link w:val="Nadpis2"/>
    <w:rsid w:val="00FB4BE9"/>
    <w:rPr>
      <w:rFonts w:asciiTheme="majorHAnsi" w:eastAsiaTheme="majorEastAsia" w:hAnsiTheme="majorHAnsi" w:cstheme="majorBidi"/>
      <w:b/>
      <w:bCs/>
      <w:color w:val="4F81BD" w:themeColor="accent1"/>
      <w:sz w:val="26"/>
      <w:szCs w:val="26"/>
      <w:lang w:eastAsia="cs-CZ"/>
    </w:rPr>
  </w:style>
  <w:style w:type="character" w:customStyle="1" w:styleId="Nadpis5Char">
    <w:name w:val="Nadpis 5 Char"/>
    <w:basedOn w:val="Standardnpsmoodstavce"/>
    <w:link w:val="Nadpis5"/>
    <w:uiPriority w:val="9"/>
    <w:semiHidden/>
    <w:rsid w:val="00FB4BE9"/>
    <w:rPr>
      <w:rFonts w:asciiTheme="majorHAnsi" w:eastAsiaTheme="majorEastAsia" w:hAnsiTheme="majorHAnsi" w:cstheme="majorBidi"/>
      <w:color w:val="243F60" w:themeColor="accent1" w:themeShade="7F"/>
      <w:sz w:val="20"/>
      <w:szCs w:val="20"/>
      <w:lang w:eastAsia="cs-CZ"/>
    </w:rPr>
  </w:style>
  <w:style w:type="paragraph" w:customStyle="1" w:styleId="Import0">
    <w:name w:val="Import 0"/>
    <w:basedOn w:val="Normln"/>
    <w:rsid w:val="00FB4BE9"/>
    <w:pPr>
      <w:widowControl w:val="0"/>
      <w:spacing w:before="0" w:line="288" w:lineRule="auto"/>
      <w:jc w:val="left"/>
    </w:pPr>
    <w:rPr>
      <w:rFonts w:ascii="Courier New" w:hAnsi="Courier New"/>
      <w:noProof/>
      <w:sz w:val="24"/>
    </w:rPr>
  </w:style>
  <w:style w:type="paragraph" w:styleId="Obsah1">
    <w:name w:val="toc 1"/>
    <w:basedOn w:val="Normln"/>
    <w:next w:val="Normln"/>
    <w:autoRedefine/>
    <w:semiHidden/>
    <w:rsid w:val="000E3C1E"/>
    <w:pPr>
      <w:spacing w:before="0"/>
      <w:jc w:val="left"/>
    </w:pPr>
    <w:rPr>
      <w:rFonts w:asciiTheme="minorHAnsi" w:hAnsiTheme="minorHAnsi" w:cstheme="minorHAnsi"/>
      <w:bCs/>
    </w:rPr>
  </w:style>
  <w:style w:type="paragraph" w:customStyle="1" w:styleId="Zkladntext22">
    <w:name w:val="Základní text 22"/>
    <w:basedOn w:val="Normln"/>
    <w:rsid w:val="00FB4BE9"/>
    <w:pPr>
      <w:overflowPunct w:val="0"/>
      <w:autoSpaceDE w:val="0"/>
      <w:autoSpaceDN w:val="0"/>
      <w:adjustRightInd w:val="0"/>
      <w:spacing w:before="0" w:line="360" w:lineRule="exact"/>
      <w:textAlignment w:val="baseline"/>
    </w:pPr>
    <w:rPr>
      <w:rFonts w:ascii="Times New Roman" w:hAnsi="Times New Roman"/>
      <w:sz w:val="24"/>
    </w:rPr>
  </w:style>
  <w:style w:type="paragraph" w:customStyle="1" w:styleId="Zkladntext21">
    <w:name w:val="Základní text 21"/>
    <w:basedOn w:val="Normln"/>
    <w:rsid w:val="00FB4BE9"/>
    <w:pPr>
      <w:overflowPunct w:val="0"/>
      <w:autoSpaceDE w:val="0"/>
      <w:autoSpaceDN w:val="0"/>
      <w:adjustRightInd w:val="0"/>
      <w:spacing w:before="0" w:line="360" w:lineRule="exact"/>
      <w:textAlignment w:val="baseline"/>
    </w:pPr>
    <w:rPr>
      <w:rFonts w:ascii="Times New Roman" w:hAnsi="Times New Roman"/>
      <w:sz w:val="24"/>
    </w:rPr>
  </w:style>
  <w:style w:type="paragraph" w:customStyle="1" w:styleId="Bodytext">
    <w:name w:val="Bodytext"/>
    <w:rsid w:val="00FB4BE9"/>
    <w:pPr>
      <w:spacing w:after="0" w:line="180" w:lineRule="atLeast"/>
    </w:pPr>
    <w:rPr>
      <w:rFonts w:ascii="45 Helvetica Light" w:eastAsia="Times New Roman" w:hAnsi="45 Helvetica Light" w:cs="Times New Roman"/>
      <w:snapToGrid w:val="0"/>
      <w:color w:val="000000"/>
      <w:sz w:val="16"/>
      <w:szCs w:val="20"/>
      <w:lang w:val="de-DE" w:eastAsia="de-DE"/>
    </w:rPr>
  </w:style>
  <w:style w:type="paragraph" w:customStyle="1" w:styleId="AusschreibungstexteHeadline">
    <w:name w:val="Ausschreibungstexte Headline"/>
    <w:basedOn w:val="Normln"/>
    <w:rsid w:val="00FB4BE9"/>
    <w:pPr>
      <w:spacing w:before="0" w:after="85" w:line="160" w:lineRule="atLeast"/>
      <w:jc w:val="left"/>
    </w:pPr>
    <w:rPr>
      <w:rFonts w:ascii="75 Helvetica Bold" w:hAnsi="75 Helvetica Bold"/>
      <w:snapToGrid w:val="0"/>
      <w:color w:val="000000"/>
      <w:sz w:val="22"/>
      <w:lang w:val="de-DE" w:eastAsia="de-DE"/>
    </w:rPr>
  </w:style>
  <w:style w:type="paragraph" w:customStyle="1" w:styleId="Nadpis">
    <w:name w:val="Nadpis"/>
    <w:basedOn w:val="Normln"/>
    <w:next w:val="Normlnodsazen"/>
    <w:rsid w:val="00FB4BE9"/>
    <w:pPr>
      <w:overflowPunct w:val="0"/>
      <w:autoSpaceDE w:val="0"/>
      <w:autoSpaceDN w:val="0"/>
      <w:adjustRightInd w:val="0"/>
      <w:spacing w:before="240" w:after="120" w:line="360" w:lineRule="auto"/>
      <w:textAlignment w:val="baseline"/>
    </w:pPr>
    <w:rPr>
      <w:rFonts w:ascii="Arial" w:hAnsi="Arial"/>
      <w:b/>
      <w:sz w:val="24"/>
    </w:rPr>
  </w:style>
  <w:style w:type="paragraph" w:customStyle="1" w:styleId="Default">
    <w:name w:val="Default"/>
    <w:rsid w:val="009E50CB"/>
    <w:pPr>
      <w:autoSpaceDE w:val="0"/>
      <w:autoSpaceDN w:val="0"/>
      <w:adjustRightInd w:val="0"/>
      <w:spacing w:after="0" w:line="240" w:lineRule="auto"/>
    </w:pPr>
    <w:rPr>
      <w:rFonts w:ascii="Myriad Pro Black SemiCond" w:hAnsi="Myriad Pro Black SemiCond" w:cs="Myriad Pro Black SemiCond"/>
      <w:color w:val="000000"/>
      <w:sz w:val="24"/>
      <w:szCs w:val="24"/>
    </w:rPr>
  </w:style>
  <w:style w:type="paragraph" w:customStyle="1" w:styleId="Pa0">
    <w:name w:val="Pa0"/>
    <w:basedOn w:val="Default"/>
    <w:next w:val="Default"/>
    <w:uiPriority w:val="99"/>
    <w:rsid w:val="009E50CB"/>
    <w:pPr>
      <w:spacing w:line="281" w:lineRule="atLeast"/>
    </w:pPr>
    <w:rPr>
      <w:rFonts w:cstheme="minorBidi"/>
      <w:color w:val="auto"/>
    </w:rPr>
  </w:style>
  <w:style w:type="paragraph" w:customStyle="1" w:styleId="Pa5">
    <w:name w:val="Pa5"/>
    <w:basedOn w:val="Default"/>
    <w:next w:val="Default"/>
    <w:uiPriority w:val="99"/>
    <w:rsid w:val="00B07DDA"/>
    <w:pPr>
      <w:spacing w:line="241" w:lineRule="atLeast"/>
    </w:pPr>
    <w:rPr>
      <w:rFonts w:ascii="Myriad Pro Cond" w:hAnsi="Myriad Pro Cond" w:cstheme="minorBidi"/>
      <w:color w:val="auto"/>
    </w:rPr>
  </w:style>
  <w:style w:type="character" w:customStyle="1" w:styleId="A7">
    <w:name w:val="A7"/>
    <w:uiPriority w:val="99"/>
    <w:rsid w:val="00B07DDA"/>
    <w:rPr>
      <w:rFonts w:cs="Myriad Pro Cond"/>
      <w:color w:val="000000"/>
      <w:sz w:val="16"/>
      <w:szCs w:val="16"/>
    </w:rPr>
  </w:style>
  <w:style w:type="paragraph" w:customStyle="1" w:styleId="Pa6">
    <w:name w:val="Pa6"/>
    <w:basedOn w:val="Default"/>
    <w:next w:val="Default"/>
    <w:uiPriority w:val="99"/>
    <w:rsid w:val="00B07DDA"/>
    <w:pPr>
      <w:spacing w:line="241" w:lineRule="atLeast"/>
    </w:pPr>
    <w:rPr>
      <w:rFonts w:ascii="Myriad Pro Cond" w:hAnsi="Myriad Pro Cond" w:cstheme="minorBidi"/>
      <w:color w:val="auto"/>
    </w:rPr>
  </w:style>
  <w:style w:type="character" w:customStyle="1" w:styleId="A10">
    <w:name w:val="A10"/>
    <w:uiPriority w:val="99"/>
    <w:rsid w:val="00B07DDA"/>
    <w:rPr>
      <w:rFonts w:cs="Myriad Pro Cond"/>
      <w:color w:val="000000"/>
      <w:sz w:val="14"/>
      <w:szCs w:val="14"/>
    </w:rPr>
  </w:style>
  <w:style w:type="character" w:customStyle="1" w:styleId="A13">
    <w:name w:val="A13"/>
    <w:uiPriority w:val="99"/>
    <w:rsid w:val="00B07DDA"/>
    <w:rPr>
      <w:rFonts w:cs="Myriad Pro Cond"/>
      <w:color w:val="000000"/>
      <w:sz w:val="15"/>
      <w:szCs w:val="15"/>
    </w:rPr>
  </w:style>
  <w:style w:type="paragraph" w:customStyle="1" w:styleId="Import8">
    <w:name w:val="Import 8"/>
    <w:basedOn w:val="Normln"/>
    <w:rsid w:val="00D97109"/>
    <w:pPr>
      <w:widowControl w:val="0"/>
      <w:tabs>
        <w:tab w:val="left" w:pos="6336"/>
      </w:tabs>
      <w:spacing w:before="0"/>
      <w:jc w:val="left"/>
    </w:pPr>
    <w:rPr>
      <w:rFonts w:ascii="Courier New" w:hAnsi="Courier New"/>
      <w:noProof/>
      <w:sz w:val="24"/>
    </w:rPr>
  </w:style>
  <w:style w:type="character" w:customStyle="1" w:styleId="Nadpis3Char">
    <w:name w:val="Nadpis 3 Char"/>
    <w:basedOn w:val="Standardnpsmoodstavce"/>
    <w:link w:val="Nadpis3"/>
    <w:uiPriority w:val="9"/>
    <w:semiHidden/>
    <w:rsid w:val="00A0378B"/>
    <w:rPr>
      <w:rFonts w:asciiTheme="majorHAnsi" w:eastAsiaTheme="majorEastAsia" w:hAnsiTheme="majorHAnsi" w:cstheme="majorBidi"/>
      <w:b/>
      <w:bCs/>
      <w:color w:val="4F81BD" w:themeColor="accent1"/>
      <w:sz w:val="20"/>
      <w:szCs w:val="20"/>
      <w:lang w:eastAsia="cs-CZ"/>
    </w:rPr>
  </w:style>
  <w:style w:type="paragraph" w:styleId="Normlnweb">
    <w:name w:val="Normal (Web)"/>
    <w:basedOn w:val="Normln"/>
    <w:rsid w:val="00A0378B"/>
    <w:pPr>
      <w:spacing w:before="100" w:beforeAutospacing="1" w:after="100" w:afterAutospacing="1"/>
      <w:jc w:val="left"/>
    </w:pPr>
    <w:rPr>
      <w:rFonts w:ascii="Times New Roman" w:hAnsi="Times New Roman"/>
      <w:sz w:val="24"/>
      <w:szCs w:val="24"/>
    </w:rPr>
  </w:style>
  <w:style w:type="paragraph" w:styleId="Zkladntext-prvnodsazen">
    <w:name w:val="Body Text First Indent"/>
    <w:basedOn w:val="Zkladntext"/>
    <w:link w:val="Zkladntext-prvnodsazenChar"/>
    <w:rsid w:val="00A0378B"/>
    <w:pPr>
      <w:spacing w:before="0"/>
      <w:ind w:firstLine="360"/>
      <w:jc w:val="left"/>
    </w:pPr>
    <w:rPr>
      <w:rFonts w:ascii="Times New Roman" w:hAnsi="Times New Roman" w:cs="Times New Roman"/>
      <w:iCs w:val="0"/>
      <w:sz w:val="24"/>
      <w:szCs w:val="24"/>
    </w:rPr>
  </w:style>
  <w:style w:type="character" w:customStyle="1" w:styleId="Zkladntext-prvnodsazenChar">
    <w:name w:val="Základní text - první odsazený Char"/>
    <w:basedOn w:val="ZkladntextChar"/>
    <w:link w:val="Zkladntext-prvnodsazen"/>
    <w:rsid w:val="00A0378B"/>
    <w:rPr>
      <w:rFonts w:ascii="Times New Roman" w:hAnsi="Times New Roman" w:cs="Times New Roman"/>
      <w:sz w:val="24"/>
      <w:szCs w:val="24"/>
    </w:rPr>
  </w:style>
  <w:style w:type="character" w:styleId="Siln">
    <w:name w:val="Strong"/>
    <w:basedOn w:val="Standardnpsmoodstavce"/>
    <w:uiPriority w:val="22"/>
    <w:qFormat/>
    <w:rsid w:val="00C956B6"/>
    <w:rPr>
      <w:b/>
      <w:bCs/>
    </w:rPr>
  </w:style>
</w:styles>
</file>

<file path=word/webSettings.xml><?xml version="1.0" encoding="utf-8"?>
<w:webSettings xmlns:r="http://schemas.openxmlformats.org/officeDocument/2006/relationships" xmlns:w="http://schemas.openxmlformats.org/wordprocessingml/2006/main">
  <w:divs>
    <w:div w:id="1659110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yperlink" Target="https://www.vodashop.cz/kategorie/hospodareni-s-destovou-vodou/"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header" Target="header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83445E-5614-4456-A6E8-CE864F0F1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1252</TotalTime>
  <Pages>18</Pages>
  <Words>8268</Words>
  <Characters>48787</Characters>
  <Application>Microsoft Office Word</Application>
  <DocSecurity>0</DocSecurity>
  <Lines>406</Lines>
  <Paragraphs>113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56942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NOVEL</dc:creator>
  <cp:lastModifiedBy>NOVEL</cp:lastModifiedBy>
  <cp:revision>15</cp:revision>
  <cp:lastPrinted>2023-07-27T06:29:00Z</cp:lastPrinted>
  <dcterms:created xsi:type="dcterms:W3CDTF">2023-07-26T11:03:00Z</dcterms:created>
  <dcterms:modified xsi:type="dcterms:W3CDTF">2023-07-27T08:09:00Z</dcterms:modified>
</cp:coreProperties>
</file>